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03F37" w14:textId="0F00CD80" w:rsidR="00826BB8" w:rsidRDefault="001F10EB">
      <w:pPr>
        <w:jc w:val="left"/>
        <w:rPr>
          <w:rFonts w:eastAsia="Calibri" w:cs="Arial"/>
          <w:b/>
          <w:bCs/>
          <w:szCs w:val="22"/>
          <w:lang w:eastAsia="en-US"/>
        </w:rPr>
      </w:pPr>
      <w:r>
        <w:rPr>
          <w:rFonts w:eastAsia="Calibri" w:cs="Arial"/>
          <w:b/>
          <w:bCs/>
          <w:noProof/>
          <w:szCs w:val="22"/>
        </w:rPr>
        <w:drawing>
          <wp:inline distT="0" distB="0" distL="0" distR="0" wp14:anchorId="71566DB5" wp14:editId="4C37AD51">
            <wp:extent cx="776096" cy="353941"/>
            <wp:effectExtent l="0" t="0" r="508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d transpare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9901" cy="355677"/>
                    </a:xfrm>
                    <a:prstGeom prst="rect">
                      <a:avLst/>
                    </a:prstGeom>
                  </pic:spPr>
                </pic:pic>
              </a:graphicData>
            </a:graphic>
          </wp:inline>
        </w:drawing>
      </w:r>
    </w:p>
    <w:p w14:paraId="4036865A" w14:textId="77777777" w:rsidR="00925561" w:rsidRDefault="00925561" w:rsidP="00936201">
      <w:pPr>
        <w:jc w:val="center"/>
        <w:rPr>
          <w:rFonts w:eastAsia="Calibri" w:cs="Arial"/>
          <w:b/>
          <w:bCs/>
          <w:sz w:val="24"/>
          <w:szCs w:val="22"/>
          <w:lang w:eastAsia="en-US"/>
        </w:rPr>
      </w:pPr>
    </w:p>
    <w:p w14:paraId="11D762E5" w14:textId="4CFC1C86" w:rsidR="001F10EB" w:rsidRDefault="00936201" w:rsidP="00936201">
      <w:pPr>
        <w:jc w:val="center"/>
        <w:rPr>
          <w:rFonts w:eastAsia="Calibri" w:cs="Arial"/>
          <w:b/>
          <w:bCs/>
          <w:sz w:val="24"/>
          <w:szCs w:val="22"/>
          <w:lang w:eastAsia="en-US"/>
        </w:rPr>
      </w:pPr>
      <w:r w:rsidRPr="00936201">
        <w:rPr>
          <w:rFonts w:eastAsia="Calibri" w:cs="Arial"/>
          <w:b/>
          <w:bCs/>
          <w:sz w:val="24"/>
          <w:szCs w:val="22"/>
          <w:lang w:eastAsia="en-US"/>
        </w:rPr>
        <w:t xml:space="preserve">APPEL A PROJET MARIH </w:t>
      </w:r>
      <w:r w:rsidR="002169C9">
        <w:rPr>
          <w:rFonts w:eastAsia="Calibri" w:cs="Arial"/>
          <w:b/>
          <w:bCs/>
          <w:sz w:val="24"/>
          <w:szCs w:val="22"/>
          <w:lang w:eastAsia="en-US"/>
        </w:rPr>
        <w:t>2025</w:t>
      </w:r>
      <w:r w:rsidR="0005534E">
        <w:rPr>
          <w:rFonts w:eastAsia="Calibri" w:cs="Arial"/>
          <w:b/>
          <w:bCs/>
          <w:sz w:val="24"/>
          <w:szCs w:val="22"/>
          <w:lang w:eastAsia="en-US"/>
        </w:rPr>
        <w:t>-2026</w:t>
      </w:r>
      <w:r w:rsidR="00925561">
        <w:rPr>
          <w:rFonts w:eastAsia="Calibri" w:cs="Arial"/>
          <w:b/>
          <w:bCs/>
          <w:sz w:val="24"/>
          <w:szCs w:val="22"/>
          <w:lang w:eastAsia="en-US"/>
        </w:rPr>
        <w:t xml:space="preserve"> </w:t>
      </w:r>
    </w:p>
    <w:p w14:paraId="6D65D169" w14:textId="0EF994DB" w:rsidR="00826BB8" w:rsidRPr="00936201" w:rsidRDefault="00936201" w:rsidP="00936201">
      <w:pPr>
        <w:jc w:val="center"/>
        <w:rPr>
          <w:rFonts w:eastAsia="Calibri" w:cs="Arial"/>
          <w:b/>
          <w:bCs/>
          <w:sz w:val="24"/>
          <w:szCs w:val="22"/>
          <w:lang w:eastAsia="en-US"/>
        </w:rPr>
      </w:pPr>
      <w:r w:rsidRPr="00936201">
        <w:rPr>
          <w:rFonts w:eastAsia="Calibri" w:cs="Arial"/>
          <w:b/>
          <w:bCs/>
          <w:sz w:val="24"/>
          <w:szCs w:val="22"/>
          <w:lang w:eastAsia="en-US"/>
        </w:rPr>
        <w:t>« EDUCATION THERAPEUTIQUE DU PATIENT »</w:t>
      </w:r>
    </w:p>
    <w:p w14:paraId="6077AB3A" w14:textId="77777777" w:rsidR="00936201" w:rsidRDefault="00936201">
      <w:pPr>
        <w:jc w:val="left"/>
        <w:rPr>
          <w:rFonts w:eastAsia="Calibri" w:cs="Arial"/>
          <w:b/>
          <w:bCs/>
          <w:szCs w:val="22"/>
          <w:lang w:eastAsia="en-US"/>
        </w:rPr>
      </w:pPr>
    </w:p>
    <w:p w14:paraId="72124844" w14:textId="77777777" w:rsidR="00936201" w:rsidRDefault="00936201">
      <w:pPr>
        <w:jc w:val="left"/>
        <w:rPr>
          <w:rFonts w:eastAsia="Calibri" w:cs="Arial"/>
          <w:b/>
          <w:bCs/>
          <w:szCs w:val="22"/>
          <w:lang w:eastAsia="en-US"/>
        </w:rPr>
      </w:pPr>
    </w:p>
    <w:p w14:paraId="69F0C0B0" w14:textId="53677431" w:rsidR="00936201" w:rsidRDefault="00936201">
      <w:pPr>
        <w:jc w:val="left"/>
        <w:rPr>
          <w:rFonts w:eastAsia="Calibri" w:cs="Arial"/>
          <w:b/>
          <w:bCs/>
          <w:szCs w:val="22"/>
          <w:lang w:eastAsia="en-US"/>
        </w:rPr>
      </w:pPr>
      <w:r>
        <w:rPr>
          <w:rFonts w:eastAsia="Calibri" w:cs="Arial"/>
          <w:b/>
          <w:bCs/>
          <w:szCs w:val="22"/>
          <w:lang w:eastAsia="en-US"/>
        </w:rPr>
        <w:t>INTRODUCTION</w:t>
      </w:r>
    </w:p>
    <w:p w14:paraId="5008863A" w14:textId="77777777" w:rsidR="00936201" w:rsidRDefault="00936201" w:rsidP="00936201">
      <w:pPr>
        <w:rPr>
          <w:rFonts w:eastAsia="Calibri" w:cs="Arial"/>
          <w:bCs/>
          <w:szCs w:val="22"/>
          <w:lang w:eastAsia="en-US"/>
        </w:rPr>
      </w:pPr>
    </w:p>
    <w:p w14:paraId="206ADEB0" w14:textId="77777777" w:rsidR="00936201" w:rsidRPr="00936201" w:rsidRDefault="00936201" w:rsidP="00936201">
      <w:pPr>
        <w:rPr>
          <w:rFonts w:eastAsia="Calibri" w:cs="Arial"/>
          <w:bCs/>
          <w:szCs w:val="22"/>
          <w:lang w:eastAsia="en-US"/>
        </w:rPr>
      </w:pPr>
      <w:r w:rsidRPr="00936201">
        <w:rPr>
          <w:rFonts w:eastAsia="Calibri" w:cs="Arial"/>
          <w:bCs/>
          <w:szCs w:val="22"/>
          <w:lang w:eastAsia="en-US"/>
        </w:rPr>
        <w:t>Une maladie rare est une maladie touchant un nombre restreint de personnes, à savoir moins de 1 personne sur 2000 en population générale. Plus de 3 millions de personnes sont atteintes d’une maladie rare en France.</w:t>
      </w:r>
    </w:p>
    <w:p w14:paraId="3EEDBDAF" w14:textId="77777777" w:rsidR="00936201" w:rsidRPr="00936201" w:rsidRDefault="00936201" w:rsidP="00936201">
      <w:pPr>
        <w:rPr>
          <w:rFonts w:eastAsia="Calibri" w:cs="Arial"/>
          <w:bCs/>
          <w:szCs w:val="22"/>
          <w:lang w:eastAsia="en-US"/>
        </w:rPr>
      </w:pPr>
      <w:r w:rsidRPr="00936201">
        <w:rPr>
          <w:rFonts w:eastAsia="Calibri" w:cs="Arial"/>
          <w:bCs/>
          <w:szCs w:val="22"/>
          <w:lang w:eastAsia="en-US"/>
        </w:rPr>
        <w:t>Le 3ème plan national maladies rares (PNMR3) promeut une politique de santé et de recherche ambitieuse, et illustre l’articulation vertueuse dans le domaine des maladies rares entre l’organisation des soins et la formation et l’information du patient pour comprendre sa maladie. Dans le PNMR3, l’axe 7 « Améliorer le parcours de soins » prévoit dans son action 7.3 « Faciliter l’accès à l’éducation thérapeutique (ETP) » d’amplifier la réalisation ou l’actualisation de programmes d’ETP pour les maladies rares. Il s’agit de favoriser l’accès à l’éducation thérapeutique pour renforcer l’autonomie et la capacité à agir des personnes atteintes d’une maladie rare ainsi que celle de leur proche, leur donnant ainsi un rôle actif pour améliorer le parcours de santé et médico-social.</w:t>
      </w:r>
    </w:p>
    <w:p w14:paraId="4192C1CF" w14:textId="7B63D791" w:rsidR="00936201" w:rsidRPr="00936201" w:rsidRDefault="00936201" w:rsidP="00936201">
      <w:pPr>
        <w:rPr>
          <w:rFonts w:eastAsia="Calibri" w:cs="Arial"/>
          <w:bCs/>
          <w:szCs w:val="22"/>
          <w:lang w:eastAsia="en-US"/>
        </w:rPr>
      </w:pPr>
      <w:r w:rsidRPr="00936201">
        <w:rPr>
          <w:rFonts w:eastAsia="Calibri" w:cs="Arial"/>
          <w:bCs/>
          <w:szCs w:val="22"/>
          <w:lang w:eastAsia="en-US"/>
        </w:rPr>
        <w:t xml:space="preserve">Les </w:t>
      </w:r>
      <w:r w:rsidR="00760035">
        <w:rPr>
          <w:rFonts w:eastAsia="Calibri" w:cs="Arial"/>
          <w:bCs/>
          <w:szCs w:val="22"/>
          <w:lang w:eastAsia="en-US"/>
        </w:rPr>
        <w:t>516</w:t>
      </w:r>
      <w:r w:rsidRPr="00936201">
        <w:rPr>
          <w:rFonts w:eastAsia="Calibri" w:cs="Arial"/>
          <w:bCs/>
          <w:szCs w:val="22"/>
          <w:lang w:eastAsia="en-US"/>
        </w:rPr>
        <w:t xml:space="preserve"> centres de référence multi-sites pour la prise en charge des maladies rares (CRMR), coordonnateurs et constitutifs, </w:t>
      </w:r>
      <w:r w:rsidR="00760035">
        <w:rPr>
          <w:rFonts w:eastAsia="Calibri" w:cs="Arial"/>
          <w:bCs/>
          <w:szCs w:val="22"/>
          <w:lang w:eastAsia="en-US"/>
        </w:rPr>
        <w:t xml:space="preserve">et 1795 centres de compétences </w:t>
      </w:r>
      <w:r w:rsidRPr="00936201">
        <w:rPr>
          <w:rFonts w:eastAsia="Calibri" w:cs="Arial"/>
          <w:bCs/>
          <w:szCs w:val="22"/>
          <w:lang w:eastAsia="en-US"/>
        </w:rPr>
        <w:t xml:space="preserve">labellisés par le Ministère des solidarités et de la santé et par le Ministère de l’enseignement supérieur, de la recherche et de l’innovation en 2017 sont chargés de l’élaboration des programmes d’ETP, en lien avec les filières de santé maladies rares (FSMR) qui les accompagnent dans cette mission, </w:t>
      </w:r>
      <w:proofErr w:type="spellStart"/>
      <w:r w:rsidRPr="00936201">
        <w:rPr>
          <w:rFonts w:eastAsia="Calibri" w:cs="Arial"/>
          <w:bCs/>
          <w:szCs w:val="22"/>
          <w:lang w:eastAsia="en-US"/>
        </w:rPr>
        <w:t>re-labellisées</w:t>
      </w:r>
      <w:proofErr w:type="spellEnd"/>
      <w:r w:rsidRPr="00936201">
        <w:rPr>
          <w:rFonts w:eastAsia="Calibri" w:cs="Arial"/>
          <w:bCs/>
          <w:szCs w:val="22"/>
          <w:lang w:eastAsia="en-US"/>
        </w:rPr>
        <w:t xml:space="preserve">, elles, en </w:t>
      </w:r>
      <w:r w:rsidR="002169C9">
        <w:rPr>
          <w:rFonts w:eastAsia="Calibri" w:cs="Arial"/>
          <w:bCs/>
          <w:szCs w:val="22"/>
          <w:lang w:eastAsia="en-US"/>
        </w:rPr>
        <w:t>décembre</w:t>
      </w:r>
      <w:r w:rsidRPr="00936201">
        <w:rPr>
          <w:rFonts w:eastAsia="Calibri" w:cs="Arial"/>
          <w:bCs/>
          <w:szCs w:val="22"/>
          <w:lang w:eastAsia="en-US"/>
        </w:rPr>
        <w:t xml:space="preserve"> </w:t>
      </w:r>
      <w:r w:rsidR="002169C9">
        <w:rPr>
          <w:rFonts w:eastAsia="Calibri" w:cs="Arial"/>
          <w:bCs/>
          <w:szCs w:val="22"/>
          <w:lang w:eastAsia="en-US"/>
        </w:rPr>
        <w:t>2023</w:t>
      </w:r>
      <w:r w:rsidRPr="00936201">
        <w:rPr>
          <w:rFonts w:eastAsia="Calibri" w:cs="Arial"/>
          <w:bCs/>
          <w:szCs w:val="22"/>
          <w:lang w:eastAsia="en-US"/>
        </w:rPr>
        <w:t>.</w:t>
      </w:r>
    </w:p>
    <w:p w14:paraId="42E16899" w14:textId="08BB92E5" w:rsidR="00936201" w:rsidRDefault="00936201" w:rsidP="00936201">
      <w:pPr>
        <w:rPr>
          <w:rFonts w:eastAsia="Calibri" w:cs="Arial"/>
          <w:bCs/>
          <w:szCs w:val="22"/>
          <w:lang w:eastAsia="en-US"/>
        </w:rPr>
      </w:pPr>
      <w:r w:rsidRPr="00936201">
        <w:rPr>
          <w:rFonts w:eastAsia="Calibri" w:cs="Arial"/>
          <w:bCs/>
          <w:szCs w:val="22"/>
          <w:lang w:eastAsia="en-US"/>
        </w:rPr>
        <w:t>Le présent appel à projets vise à sélectionner de nouveaux programmes d’ETP à développer s’agissant des maladies rares</w:t>
      </w:r>
      <w:r>
        <w:rPr>
          <w:rFonts w:eastAsia="Calibri" w:cs="Arial"/>
          <w:bCs/>
          <w:szCs w:val="22"/>
          <w:lang w:eastAsia="en-US"/>
        </w:rPr>
        <w:t xml:space="preserve"> </w:t>
      </w:r>
      <w:proofErr w:type="spellStart"/>
      <w:r>
        <w:rPr>
          <w:rFonts w:eastAsia="Calibri" w:cs="Arial"/>
          <w:bCs/>
          <w:szCs w:val="22"/>
          <w:lang w:eastAsia="en-US"/>
        </w:rPr>
        <w:t>immuno</w:t>
      </w:r>
      <w:proofErr w:type="spellEnd"/>
      <w:r>
        <w:rPr>
          <w:rFonts w:eastAsia="Calibri" w:cs="Arial"/>
          <w:bCs/>
          <w:szCs w:val="22"/>
          <w:lang w:eastAsia="en-US"/>
        </w:rPr>
        <w:t>-hématologiques</w:t>
      </w:r>
      <w:r w:rsidRPr="00936201">
        <w:rPr>
          <w:rFonts w:eastAsia="Calibri" w:cs="Arial"/>
          <w:bCs/>
          <w:szCs w:val="22"/>
          <w:lang w:eastAsia="en-US"/>
        </w:rPr>
        <w:t>. Ces constructions de programmes d’ETP bénéficieront de financements fléchés pour leur réalis</w:t>
      </w:r>
      <w:r>
        <w:rPr>
          <w:rFonts w:eastAsia="Calibri" w:cs="Arial"/>
          <w:bCs/>
          <w:szCs w:val="22"/>
          <w:lang w:eastAsia="en-US"/>
        </w:rPr>
        <w:t xml:space="preserve">ation en </w:t>
      </w:r>
      <w:r w:rsidR="002169C9">
        <w:rPr>
          <w:rFonts w:eastAsia="Calibri" w:cs="Arial"/>
          <w:bCs/>
          <w:szCs w:val="22"/>
          <w:lang w:eastAsia="en-US"/>
        </w:rPr>
        <w:t>202</w:t>
      </w:r>
      <w:r w:rsidR="00E36496">
        <w:rPr>
          <w:rFonts w:eastAsia="Calibri" w:cs="Arial"/>
          <w:bCs/>
          <w:szCs w:val="22"/>
          <w:lang w:eastAsia="en-US"/>
        </w:rPr>
        <w:t>5</w:t>
      </w:r>
      <w:r w:rsidRPr="00936201">
        <w:rPr>
          <w:rFonts w:eastAsia="Calibri" w:cs="Arial"/>
          <w:bCs/>
          <w:szCs w:val="22"/>
          <w:lang w:eastAsia="en-US"/>
        </w:rPr>
        <w:t>-20</w:t>
      </w:r>
      <w:r w:rsidR="002169C9">
        <w:rPr>
          <w:rFonts w:eastAsia="Calibri" w:cs="Arial"/>
          <w:bCs/>
          <w:szCs w:val="22"/>
          <w:lang w:eastAsia="en-US"/>
        </w:rPr>
        <w:t>2</w:t>
      </w:r>
      <w:r w:rsidR="00E36496">
        <w:rPr>
          <w:rFonts w:eastAsia="Calibri" w:cs="Arial"/>
          <w:bCs/>
          <w:szCs w:val="22"/>
          <w:lang w:eastAsia="en-US"/>
        </w:rPr>
        <w:t>6</w:t>
      </w:r>
      <w:r w:rsidRPr="00936201">
        <w:rPr>
          <w:rFonts w:eastAsia="Calibri" w:cs="Arial"/>
          <w:bCs/>
          <w:szCs w:val="22"/>
          <w:lang w:eastAsia="en-US"/>
        </w:rPr>
        <w:t>.</w:t>
      </w:r>
      <w:r>
        <w:rPr>
          <w:rFonts w:eastAsia="Calibri" w:cs="Arial"/>
          <w:bCs/>
          <w:szCs w:val="22"/>
          <w:lang w:eastAsia="en-US"/>
        </w:rPr>
        <w:t xml:space="preserve"> </w:t>
      </w:r>
    </w:p>
    <w:p w14:paraId="73F3FBF0" w14:textId="77777777" w:rsidR="00936201" w:rsidRDefault="00936201" w:rsidP="00936201">
      <w:pPr>
        <w:rPr>
          <w:rFonts w:eastAsia="Calibri" w:cs="Arial"/>
          <w:bCs/>
          <w:szCs w:val="22"/>
          <w:lang w:eastAsia="en-US"/>
        </w:rPr>
      </w:pPr>
    </w:p>
    <w:p w14:paraId="26BE56DF" w14:textId="73687DD9" w:rsidR="00936201" w:rsidRPr="00936201" w:rsidRDefault="00936201" w:rsidP="00936201">
      <w:pPr>
        <w:rPr>
          <w:rFonts w:eastAsia="Calibri" w:cs="Arial"/>
          <w:b/>
          <w:bCs/>
          <w:szCs w:val="22"/>
          <w:lang w:eastAsia="en-US"/>
        </w:rPr>
      </w:pPr>
      <w:r w:rsidRPr="00936201">
        <w:rPr>
          <w:rFonts w:eastAsia="Calibri" w:cs="Arial"/>
          <w:b/>
          <w:bCs/>
          <w:szCs w:val="22"/>
          <w:lang w:eastAsia="en-US"/>
        </w:rPr>
        <w:t>DEFINITION</w:t>
      </w:r>
    </w:p>
    <w:p w14:paraId="094A14A7" w14:textId="77777777" w:rsidR="00936201" w:rsidRDefault="00936201" w:rsidP="00936201">
      <w:pPr>
        <w:rPr>
          <w:rFonts w:eastAsia="Calibri" w:cs="Arial"/>
          <w:bCs/>
          <w:szCs w:val="22"/>
          <w:lang w:eastAsia="en-US"/>
        </w:rPr>
      </w:pPr>
    </w:p>
    <w:p w14:paraId="53B89F8A" w14:textId="77777777" w:rsidR="00936201" w:rsidRPr="00936201" w:rsidRDefault="00936201" w:rsidP="00936201">
      <w:pPr>
        <w:rPr>
          <w:rFonts w:eastAsia="Calibri" w:cs="Arial"/>
          <w:bCs/>
          <w:szCs w:val="22"/>
          <w:lang w:eastAsia="en-US"/>
        </w:rPr>
      </w:pPr>
      <w:r w:rsidRPr="00936201">
        <w:rPr>
          <w:rFonts w:eastAsia="Calibri" w:cs="Arial"/>
          <w:bCs/>
          <w:szCs w:val="22"/>
          <w:lang w:eastAsia="en-US"/>
        </w:rPr>
        <w:t>Les programmes d’Education Thérapeutique du Patient (ETP) structurent la coordination d’activités d’éducation pour les patients atteints de maladies rares par des professionnels médicaux et paramédicaux formés à l’ETP et auxquels les patients déjà formés à l’ETP et les représentants associatifs doivent être associés. Ces programmes d’ETP visent à l’acquisition et au maintien de compétences en auto-soins et d’adaptation (compétences psychosociales), ces deux dimensions sont indissociables pour un programme d’ETP.</w:t>
      </w:r>
    </w:p>
    <w:p w14:paraId="6CCD4919" w14:textId="77777777" w:rsidR="00936201" w:rsidRPr="00936201" w:rsidRDefault="00936201" w:rsidP="00936201">
      <w:pPr>
        <w:rPr>
          <w:rFonts w:eastAsia="Calibri" w:cs="Arial"/>
          <w:bCs/>
          <w:szCs w:val="22"/>
          <w:lang w:eastAsia="en-US"/>
        </w:rPr>
      </w:pPr>
      <w:r w:rsidRPr="00936201">
        <w:rPr>
          <w:rFonts w:eastAsia="Calibri" w:cs="Arial"/>
          <w:bCs/>
          <w:szCs w:val="22"/>
          <w:lang w:eastAsia="en-US"/>
        </w:rPr>
        <w:t>Ces programmes d’ETP se déroulent dans un cadre de référence qui sera personnalisé à chaque patient. Ils peuvent être spécifiques à une maladie rare pour notamment acquérir de nouvelles compétences en fonction de l’évolution des traitements (auto-soins, sécurité, relation avec les soignants…), ou ils peuvent concerner des situations de poly pathologies et ainsi proposer un contenu transversal à plusieurs maladies rares.</w:t>
      </w:r>
    </w:p>
    <w:p w14:paraId="1A7A275D" w14:textId="77777777" w:rsidR="00936201" w:rsidRPr="00936201" w:rsidRDefault="00936201" w:rsidP="00936201">
      <w:pPr>
        <w:rPr>
          <w:rFonts w:eastAsia="Calibri" w:cs="Arial"/>
          <w:bCs/>
          <w:szCs w:val="22"/>
          <w:lang w:eastAsia="en-US"/>
        </w:rPr>
      </w:pPr>
      <w:r w:rsidRPr="00936201">
        <w:rPr>
          <w:rFonts w:eastAsia="Calibri" w:cs="Arial"/>
          <w:bCs/>
          <w:szCs w:val="22"/>
          <w:lang w:eastAsia="en-US"/>
        </w:rPr>
        <w:t>Les contenus des programmes d’ETP sont variés et sont adaptés au contexte de la maladie rare ou des maladies rares si une approche transversale est retenue.</w:t>
      </w:r>
    </w:p>
    <w:p w14:paraId="6F177ECD" w14:textId="5B44E82F" w:rsidR="00936201" w:rsidRPr="00936201" w:rsidRDefault="00936201" w:rsidP="00936201">
      <w:pPr>
        <w:rPr>
          <w:rFonts w:eastAsia="Calibri" w:cs="Arial"/>
          <w:bCs/>
          <w:szCs w:val="22"/>
          <w:lang w:eastAsia="en-US"/>
        </w:rPr>
      </w:pPr>
      <w:r w:rsidRPr="00936201">
        <w:rPr>
          <w:rFonts w:eastAsia="Calibri" w:cs="Arial"/>
          <w:bCs/>
          <w:szCs w:val="22"/>
          <w:lang w:eastAsia="en-US"/>
        </w:rPr>
        <w:t>Il s’agira de bien évaluer les conséquences spécifiques à chaque personne malade par un travail en amont sur des référentiels de compétence à acquérir.</w:t>
      </w:r>
    </w:p>
    <w:p w14:paraId="7A070123" w14:textId="77777777" w:rsidR="00936201" w:rsidRDefault="00936201">
      <w:pPr>
        <w:jc w:val="left"/>
        <w:rPr>
          <w:rFonts w:eastAsia="Calibri" w:cs="Arial"/>
          <w:bCs/>
          <w:szCs w:val="22"/>
          <w:lang w:eastAsia="en-US"/>
        </w:rPr>
      </w:pPr>
    </w:p>
    <w:p w14:paraId="31820AC8" w14:textId="77777777" w:rsidR="00936201" w:rsidRPr="00936201" w:rsidRDefault="00936201">
      <w:pPr>
        <w:jc w:val="left"/>
        <w:rPr>
          <w:rFonts w:eastAsia="Calibri" w:cs="Arial"/>
          <w:b/>
          <w:bCs/>
          <w:szCs w:val="22"/>
          <w:lang w:eastAsia="en-US"/>
        </w:rPr>
      </w:pPr>
      <w:r w:rsidRPr="00936201">
        <w:rPr>
          <w:rFonts w:eastAsia="Calibri" w:cs="Arial"/>
          <w:b/>
          <w:bCs/>
          <w:szCs w:val="22"/>
          <w:lang w:eastAsia="en-US"/>
        </w:rPr>
        <w:t>METHODE A SUIVRE POUR LA REDACTION D’UN PROGRAMME D’ETP MALADIES RARES</w:t>
      </w:r>
    </w:p>
    <w:p w14:paraId="3CF0C58B" w14:textId="77777777" w:rsidR="00936201" w:rsidRDefault="00936201">
      <w:pPr>
        <w:jc w:val="left"/>
        <w:rPr>
          <w:rFonts w:eastAsia="Calibri" w:cs="Arial"/>
          <w:bCs/>
          <w:szCs w:val="22"/>
          <w:lang w:eastAsia="en-US"/>
        </w:rPr>
      </w:pPr>
    </w:p>
    <w:p w14:paraId="7D76D0F9" w14:textId="77777777" w:rsidR="00936201" w:rsidRPr="00936201" w:rsidRDefault="00936201" w:rsidP="00936201">
      <w:pPr>
        <w:rPr>
          <w:rFonts w:eastAsia="Calibri" w:cs="Arial"/>
          <w:bCs/>
          <w:szCs w:val="22"/>
          <w:lang w:eastAsia="en-US"/>
        </w:rPr>
      </w:pPr>
      <w:r w:rsidRPr="00936201">
        <w:rPr>
          <w:rFonts w:eastAsia="Calibri" w:cs="Arial"/>
          <w:bCs/>
          <w:szCs w:val="22"/>
          <w:lang w:eastAsia="en-US"/>
        </w:rPr>
        <w:t>Le guide méthodologique de la Haute Autorité de santé (HAS) de 2007 sur la structuration d’un programme d’éducation thérapeutique du patient dans le champ des maladies chroniques préconise essentiellement le suivi de programmes en présentiel considérant que la prise en compte des technologies de l’information et de la communication dans ce champ n’a pas fait encore l’objet d’évaluation.</w:t>
      </w:r>
    </w:p>
    <w:p w14:paraId="523BD32C" w14:textId="77777777" w:rsidR="00936201" w:rsidRDefault="00936201" w:rsidP="00936201">
      <w:pPr>
        <w:rPr>
          <w:rFonts w:eastAsia="Calibri" w:cs="Arial"/>
          <w:bCs/>
          <w:szCs w:val="22"/>
          <w:lang w:eastAsia="en-US"/>
        </w:rPr>
      </w:pPr>
      <w:r w:rsidRPr="00936201">
        <w:rPr>
          <w:rFonts w:eastAsia="Calibri" w:cs="Arial"/>
          <w:bCs/>
          <w:szCs w:val="22"/>
          <w:lang w:eastAsia="en-US"/>
        </w:rPr>
        <w:lastRenderedPageBreak/>
        <w:t>Néanmoins, il est à noter que la Stratégie Nationale de Santé en 2017 propose le développement de l’ETP numérique: « Proposer aux patients une offre complète d’éducation pour la santé en ligne ainsi que des services numériques personnalisés d’éducation thérapeutique » (page 67).</w:t>
      </w:r>
    </w:p>
    <w:p w14:paraId="5C211C6B" w14:textId="77777777" w:rsidR="00936201" w:rsidRPr="00936201" w:rsidRDefault="00936201" w:rsidP="00936201">
      <w:pPr>
        <w:rPr>
          <w:rFonts w:eastAsia="Calibri" w:cs="Arial"/>
          <w:bCs/>
          <w:szCs w:val="22"/>
          <w:lang w:eastAsia="en-US"/>
        </w:rPr>
      </w:pPr>
      <w:r w:rsidRPr="00936201">
        <w:rPr>
          <w:rFonts w:eastAsia="Calibri" w:cs="Arial"/>
          <w:bCs/>
          <w:szCs w:val="22"/>
          <w:lang w:eastAsia="en-US"/>
        </w:rPr>
        <w:t>La problématique de l’accès à l’éducation thérapeutique des personnes touchées par une maladie rare nécessite néanmoins de réfléchir :</w:t>
      </w:r>
    </w:p>
    <w:p w14:paraId="7D4C221D" w14:textId="77777777" w:rsidR="00936201" w:rsidRPr="00936201" w:rsidRDefault="00936201" w:rsidP="00936201">
      <w:pPr>
        <w:rPr>
          <w:rFonts w:eastAsia="Calibri" w:cs="Arial"/>
          <w:bCs/>
          <w:szCs w:val="22"/>
          <w:lang w:eastAsia="en-US"/>
        </w:rPr>
      </w:pPr>
      <w:r w:rsidRPr="00936201">
        <w:rPr>
          <w:rFonts w:eastAsia="Calibri" w:cs="Arial"/>
          <w:bCs/>
          <w:szCs w:val="22"/>
          <w:lang w:eastAsia="en-US"/>
        </w:rPr>
        <w:t>- à l’intégration du e-learning comme une modalité d’organisation pour certains types d’apprentissage ;</w:t>
      </w:r>
    </w:p>
    <w:p w14:paraId="766F9987" w14:textId="77777777" w:rsidR="00936201" w:rsidRDefault="00936201" w:rsidP="00936201">
      <w:pPr>
        <w:rPr>
          <w:rFonts w:eastAsia="Calibri" w:cs="Arial"/>
          <w:bCs/>
          <w:szCs w:val="22"/>
          <w:lang w:eastAsia="en-US"/>
        </w:rPr>
      </w:pPr>
      <w:r w:rsidRPr="00936201">
        <w:rPr>
          <w:rFonts w:eastAsia="Calibri" w:cs="Arial"/>
          <w:bCs/>
          <w:szCs w:val="22"/>
          <w:lang w:eastAsia="en-US"/>
        </w:rPr>
        <w:t>- à l’utilisation d’outils de téléconférence ou visioconférence comme une modalité d’animation de certains ateliers à distance (ETP connectée ou à distance)</w:t>
      </w:r>
    </w:p>
    <w:p w14:paraId="6EAF07CE" w14:textId="77777777" w:rsidR="00936201" w:rsidRPr="00936201" w:rsidRDefault="00936201" w:rsidP="00936201">
      <w:pPr>
        <w:rPr>
          <w:rFonts w:eastAsia="Calibri" w:cs="Arial"/>
          <w:bCs/>
          <w:szCs w:val="22"/>
          <w:lang w:eastAsia="en-US"/>
        </w:rPr>
      </w:pPr>
      <w:r w:rsidRPr="00936201">
        <w:rPr>
          <w:rFonts w:eastAsia="Calibri" w:cs="Arial"/>
          <w:bCs/>
          <w:szCs w:val="22"/>
          <w:lang w:eastAsia="en-US"/>
        </w:rPr>
        <w:t>Par ailleurs, les proches (parents d’enfants ayant une maladie chronique, conjoint ou compagnon, fratrie, enfants de parents malades, personne de confiance, etc.) peuvent être associés à la démarche d’ETP s’ils le souhaitent, comme le prévoient les recommandations de l’HAS sur la structuration d’un programme d’ETP.</w:t>
      </w:r>
    </w:p>
    <w:p w14:paraId="4BCB5CA0" w14:textId="77777777" w:rsidR="00936201" w:rsidRPr="00936201" w:rsidRDefault="00936201" w:rsidP="00936201">
      <w:pPr>
        <w:rPr>
          <w:rFonts w:eastAsia="Calibri" w:cs="Arial"/>
          <w:bCs/>
          <w:szCs w:val="22"/>
          <w:lang w:eastAsia="en-US"/>
        </w:rPr>
      </w:pPr>
      <w:r w:rsidRPr="00936201">
        <w:rPr>
          <w:rFonts w:eastAsia="Calibri" w:cs="Arial"/>
          <w:bCs/>
          <w:szCs w:val="22"/>
          <w:lang w:eastAsia="en-US"/>
        </w:rPr>
        <w:t>Ils peuvent être concernés par l’acquisition de compétences d’auto-soins et d’adaptation, si le patient souhaite les impliquer dans l’aide à la gestion de sa maladie. Ils peuvent avoir besoin d’être soutenus dans l’acquisition de compétences et dans leur motivation.</w:t>
      </w:r>
    </w:p>
    <w:p w14:paraId="53AD4A74" w14:textId="77777777" w:rsidR="00936201" w:rsidRPr="00936201" w:rsidRDefault="00936201" w:rsidP="00936201">
      <w:pPr>
        <w:rPr>
          <w:rFonts w:eastAsia="Calibri" w:cs="Arial"/>
          <w:bCs/>
          <w:szCs w:val="22"/>
          <w:lang w:eastAsia="en-US"/>
        </w:rPr>
      </w:pPr>
      <w:r w:rsidRPr="00936201">
        <w:rPr>
          <w:rFonts w:eastAsia="Calibri" w:cs="Arial"/>
          <w:bCs/>
          <w:szCs w:val="22"/>
          <w:lang w:eastAsia="en-US"/>
        </w:rPr>
        <w:t>Les actions d’accompagnement telles que définies par l’article 1161-3 du CSP font partie intégrante des programmes d’ETP : « Les actions d'accompagnement font partie de l'éducation thérapeutique.</w:t>
      </w:r>
    </w:p>
    <w:p w14:paraId="3A0E264C" w14:textId="77777777" w:rsidR="00936201" w:rsidRPr="00936201" w:rsidRDefault="00936201" w:rsidP="00936201">
      <w:pPr>
        <w:rPr>
          <w:rFonts w:eastAsia="Calibri" w:cs="Arial"/>
          <w:bCs/>
          <w:szCs w:val="22"/>
          <w:lang w:eastAsia="en-US"/>
        </w:rPr>
      </w:pPr>
      <w:r w:rsidRPr="00936201">
        <w:rPr>
          <w:rFonts w:eastAsia="Calibri" w:cs="Arial"/>
          <w:bCs/>
          <w:szCs w:val="22"/>
          <w:lang w:eastAsia="en-US"/>
        </w:rPr>
        <w:t>Elles ont pour objet d'apporter une assistance et un soutien aux malades, ou à leur entourage, dans la prise en charge de la maladie. »</w:t>
      </w:r>
    </w:p>
    <w:p w14:paraId="4BE00980" w14:textId="77777777" w:rsidR="00936201" w:rsidRPr="00936201" w:rsidRDefault="00936201" w:rsidP="00936201">
      <w:pPr>
        <w:rPr>
          <w:rFonts w:eastAsia="Calibri" w:cs="Arial"/>
          <w:bCs/>
          <w:szCs w:val="22"/>
          <w:lang w:eastAsia="en-US"/>
        </w:rPr>
      </w:pPr>
      <w:r w:rsidRPr="00936201">
        <w:rPr>
          <w:rFonts w:eastAsia="Calibri" w:cs="Arial"/>
          <w:bCs/>
          <w:szCs w:val="22"/>
          <w:lang w:eastAsia="en-US"/>
        </w:rPr>
        <w:t>Ces programmes doivent se conformer à la réglementation de l’éducation thérapeutique du patient.</w:t>
      </w:r>
    </w:p>
    <w:p w14:paraId="6CD94FCF" w14:textId="77777777" w:rsidR="00936201" w:rsidRPr="00936201" w:rsidRDefault="00936201" w:rsidP="00936201">
      <w:pPr>
        <w:rPr>
          <w:rFonts w:eastAsia="Calibri" w:cs="Arial"/>
          <w:bCs/>
          <w:szCs w:val="22"/>
          <w:lang w:eastAsia="en-US"/>
        </w:rPr>
      </w:pPr>
      <w:r w:rsidRPr="00936201">
        <w:rPr>
          <w:rFonts w:eastAsia="Calibri" w:cs="Arial"/>
          <w:bCs/>
          <w:szCs w:val="22"/>
          <w:lang w:eastAsia="en-US"/>
        </w:rPr>
        <w:t>Différents textes législatifs (articles L. 1161-1 à L. 1161-6) et réglementaires (articles D. 1161-1 à R. 1161-7) existent dans le code de santé publique.</w:t>
      </w:r>
    </w:p>
    <w:p w14:paraId="588827A6" w14:textId="77777777" w:rsidR="00936201" w:rsidRDefault="00936201" w:rsidP="00936201">
      <w:pPr>
        <w:rPr>
          <w:rFonts w:eastAsia="Calibri" w:cs="Arial"/>
          <w:bCs/>
          <w:szCs w:val="22"/>
          <w:lang w:eastAsia="en-US"/>
        </w:rPr>
      </w:pPr>
      <w:r w:rsidRPr="00936201">
        <w:rPr>
          <w:rFonts w:eastAsia="Calibri" w:cs="Arial"/>
          <w:bCs/>
          <w:szCs w:val="22"/>
          <w:lang w:eastAsia="en-US"/>
        </w:rPr>
        <w:t>L’article L. 1161-1 du code de la santé publique précise les dispositions générales propres à l’ETP, qu’elle soit réalisée dans le cadre d’un programme ou en dehors, ainsi, il est fait mention de compétences nécessaires pour dispenser l’ETP.</w:t>
      </w:r>
    </w:p>
    <w:p w14:paraId="49F5B646" w14:textId="77777777" w:rsidR="00A34E91" w:rsidRDefault="00936201" w:rsidP="00936201">
      <w:pPr>
        <w:rPr>
          <w:rFonts w:eastAsia="Calibri" w:cs="Arial"/>
          <w:bCs/>
          <w:szCs w:val="22"/>
          <w:lang w:eastAsia="en-US"/>
        </w:rPr>
      </w:pPr>
      <w:r w:rsidRPr="00936201">
        <w:rPr>
          <w:rFonts w:eastAsia="Calibri" w:cs="Arial"/>
          <w:bCs/>
          <w:szCs w:val="22"/>
          <w:lang w:eastAsia="en-US"/>
        </w:rPr>
        <w:t>Les programmes retenus devront être rédigés en suivant les principes et les recommandations présentés dans les outils, guides et méthodes de la HAS.</w:t>
      </w:r>
    </w:p>
    <w:p w14:paraId="72453D4D" w14:textId="77777777" w:rsidR="00A34E91" w:rsidRDefault="00A34E91" w:rsidP="00A34E91">
      <w:pPr>
        <w:rPr>
          <w:rFonts w:eastAsia="Calibri" w:cs="Arial"/>
          <w:bCs/>
          <w:szCs w:val="22"/>
          <w:lang w:eastAsia="en-US"/>
        </w:rPr>
      </w:pPr>
    </w:p>
    <w:p w14:paraId="47F0F09B" w14:textId="057EE27C" w:rsidR="00A34E91" w:rsidRDefault="00A34E91" w:rsidP="00A34E91">
      <w:pPr>
        <w:rPr>
          <w:rFonts w:eastAsia="Calibri" w:cs="Arial"/>
          <w:bCs/>
          <w:szCs w:val="22"/>
          <w:lang w:eastAsia="en-US"/>
        </w:rPr>
      </w:pPr>
      <w:r w:rsidRPr="00A34E91">
        <w:rPr>
          <w:rFonts w:eastAsia="Calibri" w:cs="Arial"/>
          <w:b/>
          <w:bCs/>
          <w:szCs w:val="22"/>
          <w:lang w:eastAsia="en-US"/>
        </w:rPr>
        <w:t>CONSTITUTION ET DEPOT DES DOSSIERS</w:t>
      </w:r>
    </w:p>
    <w:p w14:paraId="6FC354F5" w14:textId="77777777" w:rsidR="00A34E91" w:rsidRDefault="00A34E91" w:rsidP="00A34E91">
      <w:pPr>
        <w:rPr>
          <w:rFonts w:eastAsia="Calibri" w:cs="Arial"/>
          <w:bCs/>
          <w:szCs w:val="22"/>
          <w:lang w:eastAsia="en-US"/>
        </w:rPr>
      </w:pPr>
    </w:p>
    <w:p w14:paraId="579881F1" w14:textId="77777777" w:rsidR="008F4C83" w:rsidRDefault="008F4C83" w:rsidP="008F4C83">
      <w:pPr>
        <w:rPr>
          <w:rFonts w:eastAsia="Calibri" w:cs="Arial"/>
          <w:bCs/>
          <w:szCs w:val="22"/>
          <w:lang w:eastAsia="en-US"/>
        </w:rPr>
      </w:pPr>
      <w:r w:rsidRPr="00A34E91">
        <w:rPr>
          <w:rFonts w:eastAsia="Calibri" w:cs="Arial"/>
          <w:bCs/>
          <w:szCs w:val="22"/>
          <w:lang w:eastAsia="en-US"/>
        </w:rPr>
        <w:t>Les programmes d’ETP éligibles au présen</w:t>
      </w:r>
      <w:r>
        <w:rPr>
          <w:rFonts w:eastAsia="Calibri" w:cs="Arial"/>
          <w:bCs/>
          <w:szCs w:val="22"/>
          <w:lang w:eastAsia="en-US"/>
        </w:rPr>
        <w:t>t appel à projets sont</w:t>
      </w:r>
      <w:r w:rsidRPr="00A34E91">
        <w:rPr>
          <w:rFonts w:eastAsia="Calibri" w:cs="Arial"/>
          <w:bCs/>
          <w:szCs w:val="22"/>
          <w:lang w:eastAsia="en-US"/>
        </w:rPr>
        <w:t xml:space="preserve"> des progra</w:t>
      </w:r>
      <w:r>
        <w:rPr>
          <w:rFonts w:eastAsia="Calibri" w:cs="Arial"/>
          <w:bCs/>
          <w:szCs w:val="22"/>
          <w:lang w:eastAsia="en-US"/>
        </w:rPr>
        <w:t xml:space="preserve">mmes ETP nouveaux à construire, sur les maladies rares </w:t>
      </w:r>
      <w:proofErr w:type="spellStart"/>
      <w:r>
        <w:rPr>
          <w:rFonts w:eastAsia="Calibri" w:cs="Arial"/>
          <w:bCs/>
          <w:szCs w:val="22"/>
          <w:lang w:eastAsia="en-US"/>
        </w:rPr>
        <w:t>immuno</w:t>
      </w:r>
      <w:proofErr w:type="spellEnd"/>
      <w:r>
        <w:rPr>
          <w:rFonts w:eastAsia="Calibri" w:cs="Arial"/>
          <w:bCs/>
          <w:szCs w:val="22"/>
          <w:lang w:eastAsia="en-US"/>
        </w:rPr>
        <w:t>-hématologiques relevant de la filière MaRIH. Seuls les centres de référence et les centres de compétence labellisés peuvent candidater.</w:t>
      </w:r>
    </w:p>
    <w:p w14:paraId="10BDD06C" w14:textId="77777777" w:rsidR="008F4C83" w:rsidRDefault="008F4C83" w:rsidP="008F4C83">
      <w:pPr>
        <w:rPr>
          <w:szCs w:val="22"/>
        </w:rPr>
      </w:pPr>
      <w:r>
        <w:rPr>
          <w:szCs w:val="22"/>
        </w:rPr>
        <w:t xml:space="preserve">Le caractère innovant du projet (méthode, outils, public, territoire, thématique…) sera pris en compte dans la sélection. </w:t>
      </w:r>
    </w:p>
    <w:p w14:paraId="36B6372F" w14:textId="77777777" w:rsidR="008F4C83" w:rsidRDefault="008F4C83" w:rsidP="008F4C83">
      <w:pPr>
        <w:rPr>
          <w:rFonts w:eastAsia="Calibri" w:cs="Arial"/>
          <w:bCs/>
          <w:szCs w:val="22"/>
          <w:lang w:eastAsia="en-US"/>
        </w:rPr>
      </w:pPr>
      <w:r w:rsidRPr="00A34E91">
        <w:rPr>
          <w:rFonts w:eastAsia="Calibri" w:cs="Arial"/>
          <w:bCs/>
          <w:szCs w:val="22"/>
          <w:lang w:eastAsia="en-US"/>
        </w:rPr>
        <w:t xml:space="preserve">La participation d’associations de patients et de parents intervenants aux différentes phases de l’élaboration du programme expérimental d’ETP et lors de sa mise en </w:t>
      </w:r>
      <w:proofErr w:type="spellStart"/>
      <w:r w:rsidRPr="00A34E91">
        <w:rPr>
          <w:rFonts w:eastAsia="Calibri" w:cs="Arial"/>
          <w:bCs/>
          <w:szCs w:val="22"/>
          <w:lang w:eastAsia="en-US"/>
        </w:rPr>
        <w:t>oeuvre</w:t>
      </w:r>
      <w:proofErr w:type="spellEnd"/>
      <w:r w:rsidRPr="00A34E91">
        <w:rPr>
          <w:rFonts w:eastAsia="Calibri" w:cs="Arial"/>
          <w:bCs/>
          <w:szCs w:val="22"/>
          <w:lang w:eastAsia="en-US"/>
        </w:rPr>
        <w:t xml:space="preserve"> devra être mentionnée.</w:t>
      </w:r>
    </w:p>
    <w:p w14:paraId="7CDAF54A" w14:textId="5E1EF1DC" w:rsidR="00760035" w:rsidRDefault="00760035" w:rsidP="008F4C83">
      <w:pPr>
        <w:rPr>
          <w:rFonts w:eastAsia="Calibri" w:cs="Arial"/>
          <w:bCs/>
          <w:szCs w:val="22"/>
          <w:lang w:eastAsia="en-US"/>
        </w:rPr>
      </w:pPr>
      <w:r>
        <w:rPr>
          <w:rFonts w:eastAsia="Calibri" w:cs="Arial"/>
          <w:bCs/>
          <w:szCs w:val="22"/>
          <w:lang w:eastAsia="en-US"/>
        </w:rPr>
        <w:t>Deux conventions inter-hospitalières seront faites pour financer l’élaboration du programme ETP :</w:t>
      </w:r>
    </w:p>
    <w:p w14:paraId="4A546F69" w14:textId="16ECE487" w:rsidR="00760035" w:rsidRDefault="00760035" w:rsidP="00760035">
      <w:pPr>
        <w:pStyle w:val="Paragraphedeliste"/>
        <w:numPr>
          <w:ilvl w:val="0"/>
          <w:numId w:val="8"/>
        </w:numPr>
        <w:rPr>
          <w:rFonts w:eastAsia="Calibri" w:cs="Arial"/>
          <w:bCs/>
          <w:szCs w:val="22"/>
          <w:lang w:eastAsia="en-US"/>
        </w:rPr>
      </w:pPr>
      <w:r>
        <w:rPr>
          <w:rFonts w:eastAsia="Calibri" w:cs="Arial"/>
          <w:bCs/>
          <w:szCs w:val="22"/>
          <w:lang w:eastAsia="en-US"/>
        </w:rPr>
        <w:t>50% à la déclaration d’intention auprès de l’ARS (soit 15 000 euros</w:t>
      </w:r>
      <w:r w:rsidR="0005534E">
        <w:rPr>
          <w:rFonts w:eastAsia="Calibri" w:cs="Arial"/>
          <w:bCs/>
          <w:szCs w:val="22"/>
          <w:lang w:eastAsia="en-US"/>
        </w:rPr>
        <w:t xml:space="preserve"> pour l’année 2025</w:t>
      </w:r>
      <w:r>
        <w:rPr>
          <w:rFonts w:eastAsia="Calibri" w:cs="Arial"/>
          <w:bCs/>
          <w:szCs w:val="22"/>
          <w:lang w:eastAsia="en-US"/>
        </w:rPr>
        <w:t>) ;</w:t>
      </w:r>
    </w:p>
    <w:p w14:paraId="55DB198C" w14:textId="574FFA4D" w:rsidR="00760035" w:rsidRPr="00760035" w:rsidRDefault="00760035" w:rsidP="00760035">
      <w:pPr>
        <w:pStyle w:val="Paragraphedeliste"/>
        <w:numPr>
          <w:ilvl w:val="0"/>
          <w:numId w:val="8"/>
        </w:numPr>
        <w:rPr>
          <w:rFonts w:eastAsia="Calibri" w:cs="Arial"/>
          <w:bCs/>
          <w:szCs w:val="22"/>
          <w:lang w:eastAsia="en-US"/>
        </w:rPr>
      </w:pPr>
      <w:r>
        <w:rPr>
          <w:rFonts w:eastAsia="Calibri" w:cs="Arial"/>
          <w:bCs/>
          <w:szCs w:val="22"/>
          <w:lang w:eastAsia="en-US"/>
        </w:rPr>
        <w:t>50% au lancement des premiers ateliers (soit 15 000 euros</w:t>
      </w:r>
      <w:r w:rsidR="0005534E">
        <w:rPr>
          <w:rFonts w:eastAsia="Calibri" w:cs="Arial"/>
          <w:bCs/>
          <w:szCs w:val="22"/>
          <w:lang w:eastAsia="en-US"/>
        </w:rPr>
        <w:t xml:space="preserve"> pour l’année 2026</w:t>
      </w:r>
      <w:r>
        <w:rPr>
          <w:rFonts w:eastAsia="Calibri" w:cs="Arial"/>
          <w:bCs/>
          <w:szCs w:val="22"/>
          <w:lang w:eastAsia="en-US"/>
        </w:rPr>
        <w:t>)</w:t>
      </w:r>
      <w:r w:rsidR="008F4C83" w:rsidRPr="00760035">
        <w:rPr>
          <w:rFonts w:eastAsia="Calibri" w:cs="Arial"/>
          <w:bCs/>
          <w:szCs w:val="22"/>
          <w:lang w:eastAsia="en-US"/>
        </w:rPr>
        <w:t xml:space="preserve">. </w:t>
      </w:r>
    </w:p>
    <w:p w14:paraId="441F4FFA" w14:textId="30EB81B0" w:rsidR="008F4C83" w:rsidRDefault="008F4C83" w:rsidP="008F4C83">
      <w:pPr>
        <w:rPr>
          <w:rFonts w:eastAsia="Calibri" w:cs="Arial"/>
          <w:bCs/>
          <w:szCs w:val="22"/>
          <w:lang w:eastAsia="en-US"/>
        </w:rPr>
      </w:pPr>
      <w:r>
        <w:rPr>
          <w:rFonts w:eastAsia="Calibri" w:cs="Arial"/>
          <w:bCs/>
          <w:szCs w:val="22"/>
          <w:lang w:eastAsia="en-US"/>
        </w:rPr>
        <w:t>La filière MaRIH met également à disposition des CRMR</w:t>
      </w:r>
      <w:r w:rsidRPr="00936201">
        <w:rPr>
          <w:rFonts w:eastAsia="Calibri" w:cs="Arial"/>
          <w:bCs/>
          <w:szCs w:val="22"/>
          <w:lang w:eastAsia="en-US"/>
        </w:rPr>
        <w:t xml:space="preserve"> </w:t>
      </w:r>
      <w:r>
        <w:rPr>
          <w:rFonts w:eastAsia="Calibri" w:cs="Arial"/>
          <w:bCs/>
          <w:szCs w:val="22"/>
          <w:lang w:eastAsia="en-US"/>
        </w:rPr>
        <w:t>un outil</w:t>
      </w:r>
      <w:r w:rsidRPr="00936201">
        <w:rPr>
          <w:rFonts w:eastAsia="Calibri" w:cs="Arial"/>
          <w:bCs/>
          <w:szCs w:val="22"/>
          <w:lang w:eastAsia="en-US"/>
        </w:rPr>
        <w:t xml:space="preserve"> </w:t>
      </w:r>
      <w:r>
        <w:rPr>
          <w:rFonts w:eastAsia="Calibri" w:cs="Arial"/>
          <w:bCs/>
          <w:szCs w:val="22"/>
          <w:lang w:eastAsia="en-US"/>
        </w:rPr>
        <w:t>numérique pour les programmes ETP numériques</w:t>
      </w:r>
      <w:r w:rsidR="00760035">
        <w:rPr>
          <w:rFonts w:eastAsia="Calibri" w:cs="Arial"/>
          <w:bCs/>
          <w:szCs w:val="22"/>
          <w:lang w:eastAsia="en-US"/>
        </w:rPr>
        <w:t xml:space="preserve">. </w:t>
      </w:r>
      <w:r>
        <w:rPr>
          <w:rFonts w:eastAsia="Calibri" w:cs="Arial"/>
          <w:bCs/>
          <w:szCs w:val="22"/>
          <w:lang w:eastAsia="en-US"/>
        </w:rPr>
        <w:t>Cet outil pourra être utilisé pour les programmes lauréats</w:t>
      </w:r>
      <w:r w:rsidRPr="008F4C83">
        <w:rPr>
          <w:rFonts w:eastAsia="Calibri" w:cs="Arial"/>
          <w:bCs/>
          <w:szCs w:val="22"/>
          <w:lang w:eastAsia="en-US"/>
        </w:rPr>
        <w:t xml:space="preserve"> </w:t>
      </w:r>
      <w:r>
        <w:rPr>
          <w:rFonts w:eastAsia="Calibri" w:cs="Arial"/>
          <w:bCs/>
          <w:szCs w:val="22"/>
          <w:lang w:eastAsia="en-US"/>
        </w:rPr>
        <w:t>en complément de la bourse.</w:t>
      </w:r>
    </w:p>
    <w:p w14:paraId="6AF659C8" w14:textId="77777777" w:rsidR="008F4C83" w:rsidRDefault="008F4C83" w:rsidP="008F4C83">
      <w:pPr>
        <w:rPr>
          <w:rFonts w:eastAsia="Calibri" w:cs="Arial"/>
          <w:bCs/>
          <w:szCs w:val="22"/>
          <w:lang w:eastAsia="en-US"/>
        </w:rPr>
      </w:pPr>
    </w:p>
    <w:p w14:paraId="2DACE293" w14:textId="57186FFA" w:rsidR="00A34E91" w:rsidRDefault="00A34E91" w:rsidP="00A34E91">
      <w:pPr>
        <w:rPr>
          <w:rFonts w:eastAsia="Calibri" w:cs="Arial"/>
          <w:bCs/>
          <w:szCs w:val="22"/>
          <w:lang w:eastAsia="en-US"/>
        </w:rPr>
      </w:pPr>
      <w:r>
        <w:rPr>
          <w:rFonts w:eastAsia="Calibri" w:cs="Arial"/>
          <w:bCs/>
          <w:szCs w:val="22"/>
          <w:lang w:eastAsia="en-US"/>
        </w:rPr>
        <w:t>Le dossier de candidature comprend :</w:t>
      </w:r>
    </w:p>
    <w:p w14:paraId="2D7FABF5" w14:textId="20FF37CA" w:rsidR="00A34E91" w:rsidRDefault="00A34E91" w:rsidP="00A34E91">
      <w:pPr>
        <w:pStyle w:val="Paragraphedeliste"/>
        <w:numPr>
          <w:ilvl w:val="0"/>
          <w:numId w:val="7"/>
        </w:numPr>
        <w:rPr>
          <w:rFonts w:eastAsia="Calibri" w:cs="Arial"/>
          <w:bCs/>
          <w:szCs w:val="22"/>
          <w:lang w:eastAsia="en-US"/>
        </w:rPr>
      </w:pPr>
      <w:r>
        <w:rPr>
          <w:rFonts w:eastAsia="Calibri" w:cs="Arial"/>
          <w:bCs/>
          <w:szCs w:val="22"/>
          <w:lang w:eastAsia="en-US"/>
        </w:rPr>
        <w:t>L’annexe 1 : déclaration d’intention de rédaction d’un programme d’ETP ;</w:t>
      </w:r>
    </w:p>
    <w:p w14:paraId="6BB8445A" w14:textId="20FF37CA" w:rsidR="00A34E91" w:rsidRDefault="00A34E91" w:rsidP="00A34E91">
      <w:pPr>
        <w:pStyle w:val="Paragraphedeliste"/>
        <w:numPr>
          <w:ilvl w:val="0"/>
          <w:numId w:val="7"/>
        </w:numPr>
        <w:rPr>
          <w:rFonts w:eastAsia="Calibri" w:cs="Arial"/>
          <w:bCs/>
          <w:szCs w:val="22"/>
          <w:lang w:eastAsia="en-US"/>
        </w:rPr>
      </w:pPr>
      <w:r>
        <w:rPr>
          <w:rFonts w:eastAsia="Calibri" w:cs="Arial"/>
          <w:bCs/>
          <w:szCs w:val="22"/>
          <w:lang w:eastAsia="en-US"/>
        </w:rPr>
        <w:t xml:space="preserve">L’annexe 2 : </w:t>
      </w:r>
      <w:r w:rsidRPr="00A34E91">
        <w:rPr>
          <w:rFonts w:eastAsia="Calibri" w:cs="Arial"/>
          <w:bCs/>
          <w:szCs w:val="22"/>
          <w:lang w:eastAsia="en-US"/>
        </w:rPr>
        <w:t xml:space="preserve"> </w:t>
      </w:r>
      <w:r>
        <w:rPr>
          <w:rFonts w:eastAsia="Calibri" w:cs="Arial"/>
          <w:bCs/>
          <w:szCs w:val="22"/>
          <w:lang w:eastAsia="en-US"/>
        </w:rPr>
        <w:t>lettre d’intention ;</w:t>
      </w:r>
    </w:p>
    <w:p w14:paraId="748B9246" w14:textId="3C65593E" w:rsidR="00A34E91" w:rsidRDefault="00A34E91" w:rsidP="00A34E91">
      <w:pPr>
        <w:pStyle w:val="Paragraphedeliste"/>
        <w:numPr>
          <w:ilvl w:val="0"/>
          <w:numId w:val="7"/>
        </w:numPr>
        <w:rPr>
          <w:rFonts w:eastAsia="Calibri" w:cs="Arial"/>
          <w:bCs/>
          <w:szCs w:val="22"/>
          <w:lang w:eastAsia="en-US"/>
        </w:rPr>
      </w:pPr>
      <w:r>
        <w:rPr>
          <w:rFonts w:eastAsia="Calibri" w:cs="Arial"/>
          <w:bCs/>
          <w:szCs w:val="22"/>
          <w:lang w:eastAsia="en-US"/>
        </w:rPr>
        <w:t xml:space="preserve">Le CV au format court du responsable médical et du porteur (si différent), responsable de la rédaction du programme </w:t>
      </w:r>
      <w:r w:rsidRPr="00A34E91">
        <w:rPr>
          <w:rFonts w:eastAsia="Calibri" w:cs="Arial"/>
          <w:bCs/>
          <w:szCs w:val="22"/>
          <w:lang w:eastAsia="en-US"/>
        </w:rPr>
        <w:t>(</w:t>
      </w:r>
      <w:r>
        <w:rPr>
          <w:rFonts w:eastAsia="Calibri" w:cs="Arial"/>
          <w:bCs/>
          <w:szCs w:val="22"/>
          <w:lang w:eastAsia="en-US"/>
        </w:rPr>
        <w:t xml:space="preserve">avec </w:t>
      </w:r>
      <w:r w:rsidRPr="00A34E91">
        <w:rPr>
          <w:rFonts w:eastAsia="Calibri" w:cs="Arial"/>
          <w:bCs/>
          <w:szCs w:val="22"/>
          <w:lang w:eastAsia="en-US"/>
        </w:rPr>
        <w:t>uniquement les publications en rapport avec les maladies rares faisant partie du périmètre de la FSMR)</w:t>
      </w:r>
      <w:r>
        <w:rPr>
          <w:rFonts w:eastAsia="Calibri" w:cs="Arial"/>
          <w:bCs/>
          <w:szCs w:val="22"/>
          <w:lang w:eastAsia="en-US"/>
        </w:rPr>
        <w:t> ;</w:t>
      </w:r>
    </w:p>
    <w:p w14:paraId="7CBD45B7" w14:textId="480223A2" w:rsidR="00A34E91" w:rsidRDefault="00A34E91" w:rsidP="00A34E91">
      <w:pPr>
        <w:pStyle w:val="Paragraphedeliste"/>
        <w:numPr>
          <w:ilvl w:val="0"/>
          <w:numId w:val="7"/>
        </w:numPr>
        <w:rPr>
          <w:rFonts w:eastAsia="Calibri" w:cs="Arial"/>
          <w:bCs/>
          <w:szCs w:val="22"/>
          <w:lang w:eastAsia="en-US"/>
        </w:rPr>
      </w:pPr>
      <w:r>
        <w:rPr>
          <w:rFonts w:eastAsia="Calibri" w:cs="Arial"/>
          <w:bCs/>
          <w:szCs w:val="22"/>
          <w:lang w:eastAsia="en-US"/>
        </w:rPr>
        <w:t>L’avis de l’association de patients.</w:t>
      </w:r>
    </w:p>
    <w:p w14:paraId="3E71B410" w14:textId="77777777" w:rsidR="00A34E91" w:rsidRDefault="00A34E91" w:rsidP="00A34E91">
      <w:pPr>
        <w:rPr>
          <w:rFonts w:eastAsia="Calibri" w:cs="Arial"/>
          <w:bCs/>
          <w:szCs w:val="22"/>
          <w:lang w:eastAsia="en-US"/>
        </w:rPr>
      </w:pPr>
    </w:p>
    <w:p w14:paraId="601B3DF9" w14:textId="15734E32" w:rsidR="00760035" w:rsidRDefault="00A34E91" w:rsidP="00A34E91">
      <w:pPr>
        <w:rPr>
          <w:rFonts w:eastAsia="Calibri" w:cs="Arial"/>
          <w:bCs/>
          <w:szCs w:val="22"/>
          <w:lang w:eastAsia="en-US"/>
        </w:rPr>
      </w:pPr>
      <w:r>
        <w:rPr>
          <w:rFonts w:eastAsia="Calibri" w:cs="Arial"/>
          <w:bCs/>
          <w:szCs w:val="22"/>
          <w:lang w:eastAsia="en-US"/>
        </w:rPr>
        <w:t xml:space="preserve">Les dossiers devront être envoyé par email </w:t>
      </w:r>
      <w:r w:rsidR="00760035">
        <w:rPr>
          <w:rFonts w:eastAsia="Calibri" w:cs="Arial"/>
          <w:bCs/>
          <w:szCs w:val="22"/>
          <w:lang w:eastAsia="en-US"/>
        </w:rPr>
        <w:t xml:space="preserve">au plus tard </w:t>
      </w:r>
      <w:r>
        <w:rPr>
          <w:rFonts w:eastAsia="Calibri" w:cs="Arial"/>
          <w:bCs/>
          <w:szCs w:val="22"/>
          <w:lang w:eastAsia="en-US"/>
        </w:rPr>
        <w:t xml:space="preserve">le </w:t>
      </w:r>
      <w:r w:rsidR="002169C9">
        <w:rPr>
          <w:rFonts w:eastAsia="Calibri" w:cs="Arial"/>
          <w:bCs/>
          <w:szCs w:val="22"/>
          <w:lang w:eastAsia="en-US"/>
        </w:rPr>
        <w:t>dimanche 2</w:t>
      </w:r>
      <w:r w:rsidR="00E36496">
        <w:rPr>
          <w:rFonts w:eastAsia="Calibri" w:cs="Arial"/>
          <w:bCs/>
          <w:szCs w:val="22"/>
          <w:lang w:eastAsia="en-US"/>
        </w:rPr>
        <w:t>1</w:t>
      </w:r>
      <w:r w:rsidR="002169C9">
        <w:rPr>
          <w:rFonts w:eastAsia="Calibri" w:cs="Arial"/>
          <w:bCs/>
          <w:szCs w:val="22"/>
          <w:lang w:eastAsia="en-US"/>
        </w:rPr>
        <w:t xml:space="preserve"> septembre 202</w:t>
      </w:r>
      <w:r w:rsidR="00E36496">
        <w:rPr>
          <w:rFonts w:eastAsia="Calibri" w:cs="Arial"/>
          <w:bCs/>
          <w:szCs w:val="22"/>
          <w:lang w:eastAsia="en-US"/>
        </w:rPr>
        <w:t>5</w:t>
      </w:r>
      <w:r>
        <w:rPr>
          <w:rFonts w:eastAsia="Calibri" w:cs="Arial"/>
          <w:bCs/>
          <w:szCs w:val="22"/>
          <w:lang w:eastAsia="en-US"/>
        </w:rPr>
        <w:t xml:space="preserve"> à minuit à </w:t>
      </w:r>
      <w:hyperlink r:id="rId14" w:history="1">
        <w:r w:rsidRPr="00C06921">
          <w:rPr>
            <w:rStyle w:val="Lienhypertexte"/>
            <w:rFonts w:eastAsia="Calibri" w:cs="Arial"/>
            <w:bCs/>
            <w:szCs w:val="22"/>
            <w:lang w:eastAsia="en-US"/>
          </w:rPr>
          <w:t>contact@marih.fr</w:t>
        </w:r>
      </w:hyperlink>
      <w:r>
        <w:rPr>
          <w:rFonts w:eastAsia="Calibri" w:cs="Arial"/>
          <w:bCs/>
          <w:szCs w:val="22"/>
          <w:lang w:eastAsia="en-US"/>
        </w:rPr>
        <w:t xml:space="preserve">. </w:t>
      </w:r>
    </w:p>
    <w:p w14:paraId="683869F6" w14:textId="54FA62C9" w:rsidR="00826BB8" w:rsidRPr="00A34E91" w:rsidRDefault="002169C9" w:rsidP="00A34E91">
      <w:pPr>
        <w:rPr>
          <w:rFonts w:eastAsia="Calibri" w:cs="Arial"/>
          <w:bCs/>
          <w:szCs w:val="22"/>
          <w:lang w:eastAsia="en-US"/>
        </w:rPr>
      </w:pPr>
      <w:r>
        <w:rPr>
          <w:rFonts w:eastAsia="Calibri" w:cs="Arial"/>
          <w:bCs/>
          <w:szCs w:val="22"/>
          <w:lang w:eastAsia="en-US"/>
        </w:rPr>
        <w:t xml:space="preserve">Le comité de pilotage se réunira le </w:t>
      </w:r>
      <w:r w:rsidR="00E36496">
        <w:rPr>
          <w:rFonts w:eastAsia="Calibri" w:cs="Arial"/>
          <w:bCs/>
          <w:szCs w:val="22"/>
          <w:lang w:eastAsia="en-US"/>
        </w:rPr>
        <w:t>mardi</w:t>
      </w:r>
      <w:r>
        <w:rPr>
          <w:rFonts w:eastAsia="Calibri" w:cs="Arial"/>
          <w:bCs/>
          <w:szCs w:val="22"/>
          <w:lang w:eastAsia="en-US"/>
        </w:rPr>
        <w:t xml:space="preserve"> </w:t>
      </w:r>
      <w:r w:rsidR="00E36496">
        <w:rPr>
          <w:rFonts w:eastAsia="Calibri" w:cs="Arial"/>
          <w:bCs/>
          <w:szCs w:val="22"/>
          <w:lang w:eastAsia="en-US"/>
        </w:rPr>
        <w:t xml:space="preserve">7 </w:t>
      </w:r>
      <w:r>
        <w:rPr>
          <w:rFonts w:eastAsia="Calibri" w:cs="Arial"/>
          <w:bCs/>
          <w:szCs w:val="22"/>
          <w:lang w:eastAsia="en-US"/>
        </w:rPr>
        <w:t>octobre 202</w:t>
      </w:r>
      <w:r w:rsidR="00E36496">
        <w:rPr>
          <w:rFonts w:eastAsia="Calibri" w:cs="Arial"/>
          <w:bCs/>
          <w:szCs w:val="22"/>
          <w:lang w:eastAsia="en-US"/>
        </w:rPr>
        <w:t xml:space="preserve">5 </w:t>
      </w:r>
      <w:r>
        <w:rPr>
          <w:rFonts w:eastAsia="Calibri" w:cs="Arial"/>
          <w:bCs/>
          <w:szCs w:val="22"/>
          <w:lang w:eastAsia="en-US"/>
        </w:rPr>
        <w:t>pour délibérer sur les dossiers reçus.</w:t>
      </w:r>
      <w:r w:rsidR="00826BB8" w:rsidRPr="00A34E91">
        <w:rPr>
          <w:rFonts w:eastAsia="Calibri" w:cs="Arial"/>
          <w:bCs/>
          <w:szCs w:val="22"/>
          <w:lang w:eastAsia="en-US"/>
        </w:rPr>
        <w:br w:type="page"/>
      </w:r>
    </w:p>
    <w:p w14:paraId="0498F665" w14:textId="2C833076" w:rsidR="00DE52A3" w:rsidRDefault="001F10EB" w:rsidP="007804B3">
      <w:pPr>
        <w:spacing w:after="160" w:line="259" w:lineRule="auto"/>
        <w:rPr>
          <w:rFonts w:eastAsia="Calibri" w:cs="Arial"/>
          <w:b/>
          <w:bCs/>
          <w:szCs w:val="22"/>
          <w:lang w:eastAsia="en-US"/>
        </w:rPr>
      </w:pPr>
      <w:r>
        <w:rPr>
          <w:rFonts w:eastAsia="Calibri" w:cs="Arial"/>
          <w:b/>
          <w:bCs/>
          <w:noProof/>
          <w:szCs w:val="22"/>
        </w:rPr>
        <w:lastRenderedPageBreak/>
        <w:drawing>
          <wp:inline distT="0" distB="0" distL="0" distR="0" wp14:anchorId="3FE6E261" wp14:editId="17876FF8">
            <wp:extent cx="776096" cy="353941"/>
            <wp:effectExtent l="0" t="0" r="508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d transpare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9901" cy="355677"/>
                    </a:xfrm>
                    <a:prstGeom prst="rect">
                      <a:avLst/>
                    </a:prstGeom>
                  </pic:spPr>
                </pic:pic>
              </a:graphicData>
            </a:graphic>
          </wp:inline>
        </w:drawing>
      </w:r>
    </w:p>
    <w:p w14:paraId="5890FCC6" w14:textId="04498ABE" w:rsidR="007804B3" w:rsidRPr="00936201" w:rsidRDefault="007804B3" w:rsidP="0085019E">
      <w:pPr>
        <w:spacing w:after="160" w:line="259" w:lineRule="auto"/>
        <w:jc w:val="center"/>
        <w:rPr>
          <w:rFonts w:eastAsia="Calibri" w:cs="Arial"/>
          <w:sz w:val="24"/>
          <w:szCs w:val="22"/>
          <w:lang w:eastAsia="en-US"/>
        </w:rPr>
      </w:pPr>
      <w:r w:rsidRPr="00936201">
        <w:rPr>
          <w:rFonts w:eastAsia="Calibri" w:cs="Arial"/>
          <w:b/>
          <w:bCs/>
          <w:sz w:val="24"/>
          <w:szCs w:val="22"/>
          <w:lang w:eastAsia="en-US"/>
        </w:rPr>
        <w:t>ANNEXE 1</w:t>
      </w:r>
    </w:p>
    <w:p w14:paraId="4D3E27A6" w14:textId="41B72515" w:rsidR="007804B3" w:rsidRPr="00936201" w:rsidRDefault="007804B3" w:rsidP="0085019E">
      <w:pPr>
        <w:spacing w:after="160" w:line="259" w:lineRule="auto"/>
        <w:jc w:val="center"/>
        <w:rPr>
          <w:rFonts w:eastAsia="Calibri" w:cs="Arial"/>
          <w:sz w:val="24"/>
          <w:szCs w:val="22"/>
          <w:lang w:eastAsia="en-US"/>
        </w:rPr>
      </w:pPr>
      <w:r w:rsidRPr="00936201">
        <w:rPr>
          <w:rFonts w:eastAsia="Calibri" w:cs="Arial"/>
          <w:b/>
          <w:bCs/>
          <w:sz w:val="24"/>
          <w:szCs w:val="22"/>
          <w:lang w:eastAsia="en-US"/>
        </w:rPr>
        <w:t>DECLARATION D’INTENTION DE REDACTION D’UN PROGRAMME D’ETP</w:t>
      </w:r>
    </w:p>
    <w:p w14:paraId="6483DE79" w14:textId="61EDB8C7" w:rsidR="007804B3" w:rsidRPr="007804B3" w:rsidRDefault="007804B3" w:rsidP="007804B3">
      <w:pPr>
        <w:spacing w:after="160" w:line="259" w:lineRule="auto"/>
        <w:rPr>
          <w:rFonts w:eastAsia="Calibri" w:cs="Arial"/>
          <w:szCs w:val="22"/>
          <w:lang w:eastAsia="en-US"/>
        </w:rPr>
      </w:pPr>
      <w:r w:rsidRPr="007804B3">
        <w:rPr>
          <w:rFonts w:eastAsia="Calibri" w:cs="Arial"/>
          <w:szCs w:val="22"/>
          <w:lang w:eastAsia="en-US"/>
        </w:rPr>
        <w:t xml:space="preserve">Filière de santé maladies rares de rattachement : </w:t>
      </w:r>
      <w:proofErr w:type="spellStart"/>
      <w:r w:rsidR="00323550">
        <w:rPr>
          <w:rFonts w:eastAsia="Calibri" w:cs="Arial"/>
          <w:szCs w:val="22"/>
          <w:lang w:eastAsia="en-US"/>
        </w:rPr>
        <w:t>MaRIH</w:t>
      </w:r>
      <w:proofErr w:type="spellEnd"/>
      <w:r w:rsidR="00323550">
        <w:rPr>
          <w:rFonts w:eastAsia="Calibri" w:cs="Arial"/>
          <w:szCs w:val="22"/>
          <w:lang w:eastAsia="en-US"/>
        </w:rPr>
        <w:t xml:space="preserve"> maladies rares </w:t>
      </w:r>
      <w:proofErr w:type="spellStart"/>
      <w:r w:rsidR="00323550">
        <w:rPr>
          <w:rFonts w:eastAsia="Calibri" w:cs="Arial"/>
          <w:szCs w:val="22"/>
          <w:lang w:eastAsia="en-US"/>
        </w:rPr>
        <w:t>immuno</w:t>
      </w:r>
      <w:proofErr w:type="spellEnd"/>
      <w:r w:rsidR="00323550">
        <w:rPr>
          <w:rFonts w:eastAsia="Calibri" w:cs="Arial"/>
          <w:szCs w:val="22"/>
          <w:lang w:eastAsia="en-US"/>
        </w:rPr>
        <w:t>-hématologiques</w:t>
      </w:r>
    </w:p>
    <w:p w14:paraId="31FAB9A0" w14:textId="37B0FF19" w:rsidR="007804B3" w:rsidRDefault="007804B3" w:rsidP="003A39B0">
      <w:pPr>
        <w:pBdr>
          <w:top w:val="single" w:sz="4" w:space="1" w:color="auto"/>
          <w:left w:val="single" w:sz="4" w:space="4" w:color="auto"/>
          <w:bottom w:val="single" w:sz="4" w:space="1" w:color="auto"/>
          <w:right w:val="single" w:sz="4" w:space="4" w:color="auto"/>
        </w:pBdr>
        <w:shd w:val="clear" w:color="auto" w:fill="DBE5F1" w:themeFill="accent1" w:themeFillTint="33"/>
        <w:spacing w:after="160" w:line="259" w:lineRule="auto"/>
        <w:rPr>
          <w:rFonts w:eastAsia="Calibri" w:cs="Arial"/>
          <w:b/>
          <w:bCs/>
          <w:i/>
          <w:iCs/>
          <w:szCs w:val="22"/>
          <w:lang w:eastAsia="en-US"/>
        </w:rPr>
      </w:pPr>
      <w:r w:rsidRPr="007804B3">
        <w:rPr>
          <w:rFonts w:eastAsia="Calibri" w:cs="Arial"/>
          <w:b/>
          <w:bCs/>
          <w:szCs w:val="22"/>
          <w:lang w:eastAsia="en-US"/>
        </w:rPr>
        <w:t xml:space="preserve">Titre du </w:t>
      </w:r>
      <w:r w:rsidR="00C65672">
        <w:rPr>
          <w:rFonts w:eastAsia="Calibri" w:cs="Arial"/>
          <w:b/>
          <w:bCs/>
          <w:szCs w:val="22"/>
          <w:lang w:eastAsia="en-US"/>
        </w:rPr>
        <w:t xml:space="preserve">nouveau </w:t>
      </w:r>
      <w:r w:rsidRPr="007804B3">
        <w:rPr>
          <w:rFonts w:eastAsia="Calibri" w:cs="Arial"/>
          <w:b/>
          <w:bCs/>
          <w:szCs w:val="22"/>
          <w:lang w:eastAsia="en-US"/>
        </w:rPr>
        <w:t>Programme d’ETP</w:t>
      </w:r>
      <w:r w:rsidR="00323550">
        <w:rPr>
          <w:rFonts w:eastAsia="Calibri" w:cs="Arial"/>
          <w:i/>
          <w:iCs/>
          <w:szCs w:val="22"/>
          <w:lang w:eastAsia="en-US"/>
        </w:rPr>
        <w:t xml:space="preserve"> </w:t>
      </w:r>
      <w:r w:rsidRPr="00323550">
        <w:rPr>
          <w:rFonts w:eastAsia="Calibri" w:cs="Arial"/>
          <w:b/>
          <w:bCs/>
          <w:iCs/>
          <w:szCs w:val="22"/>
          <w:lang w:eastAsia="en-US"/>
        </w:rPr>
        <w:t xml:space="preserve">: </w:t>
      </w:r>
    </w:p>
    <w:p w14:paraId="6AC65FD2" w14:textId="6A861B10" w:rsidR="003A39B0" w:rsidRDefault="004C3671" w:rsidP="003A39B0">
      <w:pPr>
        <w:pBdr>
          <w:top w:val="single" w:sz="4" w:space="1" w:color="auto"/>
          <w:left w:val="single" w:sz="4" w:space="4" w:color="auto"/>
          <w:bottom w:val="single" w:sz="4" w:space="1" w:color="auto"/>
          <w:right w:val="single" w:sz="4" w:space="4" w:color="auto"/>
        </w:pBdr>
        <w:shd w:val="clear" w:color="auto" w:fill="DBE5F1" w:themeFill="accent1" w:themeFillTint="33"/>
        <w:spacing w:after="160" w:line="259" w:lineRule="auto"/>
        <w:rPr>
          <w:rFonts w:eastAsia="Calibri" w:cs="Arial"/>
          <w:b/>
          <w:bCs/>
          <w:iCs/>
          <w:szCs w:val="22"/>
          <w:lang w:eastAsia="en-US"/>
        </w:rPr>
      </w:pPr>
      <w:r>
        <w:rPr>
          <w:rFonts w:eastAsia="Calibri" w:cs="Arial"/>
          <w:b/>
          <w:bCs/>
          <w:iCs/>
          <w:szCs w:val="22"/>
          <w:lang w:eastAsia="en-US"/>
        </w:rPr>
        <w:t>Thème</w:t>
      </w:r>
      <w:r w:rsidR="003A39B0">
        <w:rPr>
          <w:rFonts w:eastAsia="Calibri" w:cs="Arial"/>
          <w:b/>
          <w:bCs/>
          <w:iCs/>
          <w:szCs w:val="22"/>
          <w:lang w:eastAsia="en-US"/>
        </w:rPr>
        <w:t xml:space="preserve"> du Programme ETP : </w:t>
      </w:r>
    </w:p>
    <w:p w14:paraId="1F3FA33B" w14:textId="77777777" w:rsidR="003A39B0" w:rsidRPr="003A39B0" w:rsidRDefault="003A39B0" w:rsidP="007804B3">
      <w:pPr>
        <w:spacing w:after="160" w:line="259" w:lineRule="auto"/>
        <w:rPr>
          <w:rFonts w:eastAsia="Calibri" w:cs="Arial"/>
          <w:b/>
          <w:szCs w:val="22"/>
          <w:lang w:eastAsia="en-US"/>
        </w:rPr>
      </w:pPr>
    </w:p>
    <w:p w14:paraId="7AAFF7A7" w14:textId="687302CF" w:rsidR="007804B3" w:rsidRPr="007804B3" w:rsidRDefault="007804B3" w:rsidP="007804B3">
      <w:pPr>
        <w:spacing w:after="160" w:line="259" w:lineRule="auto"/>
        <w:rPr>
          <w:rFonts w:eastAsia="Calibri" w:cs="Arial"/>
          <w:b/>
          <w:szCs w:val="22"/>
          <w:lang w:eastAsia="en-US"/>
        </w:rPr>
      </w:pPr>
      <w:r w:rsidRPr="007804B3">
        <w:rPr>
          <w:rFonts w:eastAsia="Calibri" w:cs="Arial"/>
          <w:b/>
          <w:szCs w:val="22"/>
          <w:lang w:eastAsia="en-US"/>
        </w:rPr>
        <w:t xml:space="preserve">Calendrier prévisionnel </w:t>
      </w:r>
    </w:p>
    <w:p w14:paraId="4BBCBB47" w14:textId="77777777" w:rsidR="007804B3" w:rsidRDefault="007804B3" w:rsidP="007804B3">
      <w:pPr>
        <w:spacing w:after="160" w:line="259" w:lineRule="auto"/>
        <w:rPr>
          <w:rFonts w:eastAsia="Calibri" w:cs="Arial"/>
          <w:szCs w:val="22"/>
          <w:lang w:eastAsia="en-US"/>
        </w:rPr>
      </w:pPr>
      <w:r w:rsidRPr="007804B3">
        <w:rPr>
          <w:rFonts w:eastAsia="Calibri" w:cs="Arial"/>
          <w:szCs w:val="22"/>
          <w:lang w:eastAsia="en-US"/>
        </w:rPr>
        <w:t xml:space="preserve">Date de début du projet : </w:t>
      </w:r>
    </w:p>
    <w:p w14:paraId="2441935C" w14:textId="1EF4F844" w:rsidR="00323550" w:rsidRDefault="00C65672" w:rsidP="007804B3">
      <w:pPr>
        <w:spacing w:after="160" w:line="259" w:lineRule="auto"/>
        <w:rPr>
          <w:rFonts w:eastAsia="Calibri" w:cs="Arial"/>
          <w:szCs w:val="22"/>
          <w:lang w:eastAsia="en-US"/>
        </w:rPr>
      </w:pPr>
      <w:r>
        <w:rPr>
          <w:rFonts w:eastAsia="Calibri" w:cs="Arial"/>
          <w:szCs w:val="22"/>
          <w:lang w:eastAsia="en-US"/>
        </w:rPr>
        <w:t>Date prévisionnelle de soumission à l’ARS </w:t>
      </w:r>
      <w:r w:rsidR="004C3671">
        <w:rPr>
          <w:rFonts w:eastAsia="Calibri" w:cs="Arial"/>
          <w:szCs w:val="22"/>
          <w:lang w:eastAsia="en-US"/>
        </w:rPr>
        <w:t>(1</w:t>
      </w:r>
      <w:r>
        <w:rPr>
          <w:rFonts w:eastAsia="Calibri" w:cs="Arial"/>
          <w:szCs w:val="22"/>
          <w:lang w:eastAsia="en-US"/>
        </w:rPr>
        <w:t xml:space="preserve"> an maximum</w:t>
      </w:r>
      <w:r w:rsidR="004C3671">
        <w:rPr>
          <w:rFonts w:eastAsia="Calibri" w:cs="Arial"/>
          <w:szCs w:val="22"/>
          <w:lang w:eastAsia="en-US"/>
        </w:rPr>
        <w:t xml:space="preserve"> à compter de l’attribution de la bourse</w:t>
      </w:r>
      <w:r>
        <w:rPr>
          <w:rFonts w:eastAsia="Calibri" w:cs="Arial"/>
          <w:szCs w:val="22"/>
          <w:lang w:eastAsia="en-US"/>
        </w:rPr>
        <w:t>) :</w:t>
      </w:r>
      <w:r w:rsidR="004C3671">
        <w:rPr>
          <w:rFonts w:eastAsia="Calibri" w:cs="Arial"/>
          <w:szCs w:val="22"/>
          <w:lang w:eastAsia="en-US"/>
        </w:rPr>
        <w:t xml:space="preserve"> </w:t>
      </w:r>
    </w:p>
    <w:p w14:paraId="4A93E594" w14:textId="77777777" w:rsidR="00C65672" w:rsidRDefault="00C65672" w:rsidP="007804B3">
      <w:pPr>
        <w:spacing w:after="160" w:line="259" w:lineRule="auto"/>
        <w:rPr>
          <w:rFonts w:eastAsia="Calibri" w:cs="Arial"/>
          <w:szCs w:val="22"/>
          <w:lang w:eastAsia="en-US"/>
        </w:rPr>
      </w:pPr>
    </w:p>
    <w:p w14:paraId="22696524" w14:textId="5958FDE4" w:rsidR="007804B3" w:rsidRPr="007804B3" w:rsidRDefault="007804B3" w:rsidP="007804B3">
      <w:pPr>
        <w:spacing w:after="160" w:line="259" w:lineRule="auto"/>
        <w:rPr>
          <w:rFonts w:eastAsia="Calibri" w:cs="Arial"/>
          <w:szCs w:val="22"/>
          <w:lang w:eastAsia="en-US"/>
        </w:rPr>
      </w:pPr>
      <w:r w:rsidRPr="007804B3">
        <w:rPr>
          <w:rFonts w:eastAsia="Calibri" w:cs="Arial"/>
          <w:szCs w:val="22"/>
          <w:lang w:eastAsia="en-US"/>
        </w:rPr>
        <w:t>Nom</w:t>
      </w:r>
      <w:r w:rsidR="00323550">
        <w:rPr>
          <w:rFonts w:eastAsia="Calibri" w:cs="Arial"/>
          <w:szCs w:val="22"/>
          <w:lang w:eastAsia="en-US"/>
        </w:rPr>
        <w:t xml:space="preserve"> du centre de référence (CRMR) ou du </w:t>
      </w:r>
      <w:r w:rsidRPr="007804B3">
        <w:rPr>
          <w:rFonts w:eastAsia="Calibri" w:cs="Arial"/>
          <w:szCs w:val="22"/>
          <w:lang w:eastAsia="en-US"/>
        </w:rPr>
        <w:t>centre de compétence maladies rares (CCMR) :</w:t>
      </w:r>
    </w:p>
    <w:p w14:paraId="4059E175" w14:textId="1160EB3B" w:rsidR="007804B3" w:rsidRPr="007804B3" w:rsidRDefault="007804B3" w:rsidP="007804B3">
      <w:pPr>
        <w:spacing w:after="160" w:line="259" w:lineRule="auto"/>
        <w:rPr>
          <w:rFonts w:eastAsia="Calibri" w:cs="Arial"/>
          <w:szCs w:val="22"/>
          <w:lang w:eastAsia="en-US"/>
        </w:rPr>
      </w:pPr>
      <w:r w:rsidRPr="007804B3">
        <w:rPr>
          <w:rFonts w:eastAsia="Calibri" w:cs="Arial"/>
          <w:szCs w:val="22"/>
          <w:lang w:eastAsia="en-US"/>
        </w:rPr>
        <w:t>Nom du respo</w:t>
      </w:r>
      <w:r w:rsidR="00323550">
        <w:rPr>
          <w:rFonts w:eastAsia="Calibri" w:cs="Arial"/>
          <w:szCs w:val="22"/>
          <w:lang w:eastAsia="en-US"/>
        </w:rPr>
        <w:t>nsable médical du CRMR/CCMR</w:t>
      </w:r>
      <w:r w:rsidRPr="007804B3">
        <w:rPr>
          <w:rFonts w:eastAsia="Calibri" w:cs="Arial"/>
          <w:szCs w:val="22"/>
          <w:lang w:eastAsia="en-US"/>
        </w:rPr>
        <w:t xml:space="preserve"> : Titre, nom, prénom, mail </w:t>
      </w:r>
    </w:p>
    <w:p w14:paraId="36D1967D" w14:textId="4E2CEB08" w:rsidR="007804B3" w:rsidRPr="007804B3" w:rsidRDefault="007804B3" w:rsidP="007804B3">
      <w:pPr>
        <w:spacing w:after="160" w:line="259" w:lineRule="auto"/>
        <w:rPr>
          <w:rFonts w:eastAsia="Calibri" w:cs="Arial"/>
          <w:szCs w:val="22"/>
          <w:lang w:eastAsia="en-US"/>
        </w:rPr>
      </w:pPr>
      <w:r w:rsidRPr="007804B3">
        <w:rPr>
          <w:rFonts w:eastAsia="Calibri" w:cs="Arial"/>
          <w:szCs w:val="22"/>
          <w:lang w:eastAsia="en-US"/>
        </w:rPr>
        <w:t>Si différent du responsable médical, nom du porteur du projet ETP ma</w:t>
      </w:r>
      <w:r w:rsidR="0063497E">
        <w:rPr>
          <w:rFonts w:eastAsia="Calibri" w:cs="Arial"/>
          <w:szCs w:val="22"/>
          <w:lang w:eastAsia="en-US"/>
        </w:rPr>
        <w:t>ladies rares rattaché au CRMR</w:t>
      </w:r>
      <w:r w:rsidR="00323550">
        <w:rPr>
          <w:rFonts w:eastAsia="Calibri" w:cs="Arial"/>
          <w:szCs w:val="22"/>
          <w:lang w:eastAsia="en-US"/>
        </w:rPr>
        <w:t>/CCMR</w:t>
      </w:r>
      <w:r w:rsidR="0063497E">
        <w:rPr>
          <w:rFonts w:eastAsia="Calibri" w:cs="Arial"/>
          <w:szCs w:val="22"/>
          <w:lang w:eastAsia="en-US"/>
        </w:rPr>
        <w:t xml:space="preserve"> : </w:t>
      </w:r>
      <w:r w:rsidRPr="007804B3">
        <w:rPr>
          <w:rFonts w:eastAsia="Calibri" w:cs="Arial"/>
          <w:szCs w:val="22"/>
          <w:lang w:eastAsia="en-US"/>
        </w:rPr>
        <w:t xml:space="preserve">Titre, nom, prénom, mail </w:t>
      </w:r>
    </w:p>
    <w:p w14:paraId="21870C0F" w14:textId="67C06E2C" w:rsidR="007804B3" w:rsidRPr="007804B3" w:rsidRDefault="007804B3" w:rsidP="007804B3">
      <w:pPr>
        <w:spacing w:after="160" w:line="259" w:lineRule="auto"/>
        <w:rPr>
          <w:rFonts w:eastAsia="Calibri" w:cs="Arial"/>
          <w:szCs w:val="22"/>
          <w:lang w:eastAsia="en-US"/>
        </w:rPr>
      </w:pPr>
      <w:r w:rsidRPr="007804B3">
        <w:rPr>
          <w:rFonts w:eastAsia="Calibri" w:cs="Arial"/>
          <w:szCs w:val="22"/>
          <w:lang w:eastAsia="en-US"/>
        </w:rPr>
        <w:t>Etablissement de santé de rattachement du CRMR</w:t>
      </w:r>
      <w:r w:rsidR="00323550">
        <w:rPr>
          <w:rFonts w:eastAsia="Calibri" w:cs="Arial"/>
          <w:szCs w:val="22"/>
          <w:lang w:eastAsia="en-US"/>
        </w:rPr>
        <w:t xml:space="preserve"> </w:t>
      </w:r>
      <w:r w:rsidRPr="007804B3">
        <w:rPr>
          <w:rFonts w:eastAsia="Calibri" w:cs="Arial"/>
          <w:szCs w:val="22"/>
          <w:lang w:eastAsia="en-US"/>
        </w:rPr>
        <w:t xml:space="preserve">: </w:t>
      </w:r>
    </w:p>
    <w:p w14:paraId="361D7C98" w14:textId="77777777" w:rsidR="00323550" w:rsidRDefault="00323550" w:rsidP="007804B3">
      <w:pPr>
        <w:spacing w:after="160" w:line="259" w:lineRule="auto"/>
        <w:rPr>
          <w:rFonts w:eastAsia="Calibri" w:cs="Arial"/>
          <w:szCs w:val="22"/>
          <w:lang w:eastAsia="en-US"/>
        </w:rPr>
      </w:pPr>
    </w:p>
    <w:p w14:paraId="25FC8863" w14:textId="17AF98C5" w:rsidR="007804B3" w:rsidRPr="007804B3" w:rsidRDefault="007804B3" w:rsidP="007804B3">
      <w:pPr>
        <w:spacing w:after="160" w:line="259" w:lineRule="auto"/>
        <w:rPr>
          <w:rFonts w:eastAsia="Calibri" w:cs="Arial"/>
          <w:szCs w:val="22"/>
          <w:lang w:eastAsia="en-US"/>
        </w:rPr>
      </w:pPr>
      <w:r w:rsidRPr="007804B3">
        <w:rPr>
          <w:rFonts w:eastAsia="Calibri" w:cs="Arial"/>
          <w:szCs w:val="22"/>
          <w:lang w:eastAsia="en-US"/>
        </w:rPr>
        <w:t>Centres de référence</w:t>
      </w:r>
      <w:r w:rsidR="003A39B0">
        <w:rPr>
          <w:rFonts w:eastAsia="Calibri" w:cs="Arial"/>
          <w:szCs w:val="22"/>
          <w:lang w:eastAsia="en-US"/>
        </w:rPr>
        <w:t xml:space="preserve"> ou filières de santé maladies rares </w:t>
      </w:r>
      <w:r w:rsidRPr="007804B3">
        <w:rPr>
          <w:rFonts w:eastAsia="Calibri" w:cs="Arial"/>
          <w:szCs w:val="22"/>
          <w:lang w:eastAsia="en-US"/>
        </w:rPr>
        <w:t xml:space="preserve">associés (si nécessaire) : </w:t>
      </w:r>
    </w:p>
    <w:p w14:paraId="48B2B03C" w14:textId="625F58D1" w:rsidR="007804B3" w:rsidRDefault="007804B3" w:rsidP="007804B3">
      <w:pPr>
        <w:spacing w:after="160" w:line="259" w:lineRule="auto"/>
        <w:rPr>
          <w:rFonts w:eastAsia="Calibri" w:cs="Arial"/>
          <w:szCs w:val="22"/>
          <w:lang w:eastAsia="en-US"/>
        </w:rPr>
      </w:pPr>
      <w:r w:rsidRPr="007804B3">
        <w:rPr>
          <w:rFonts w:eastAsia="Calibri" w:cs="Arial"/>
          <w:szCs w:val="22"/>
          <w:lang w:eastAsia="en-US"/>
        </w:rPr>
        <w:t xml:space="preserve">Nom </w:t>
      </w:r>
      <w:r w:rsidR="00323550">
        <w:rPr>
          <w:rFonts w:eastAsia="Calibri" w:cs="Arial"/>
          <w:szCs w:val="22"/>
          <w:lang w:eastAsia="en-US"/>
        </w:rPr>
        <w:t>du responsable médical</w:t>
      </w:r>
      <w:r w:rsidR="003A39B0" w:rsidRPr="007804B3">
        <w:rPr>
          <w:rFonts w:eastAsia="Calibri" w:cs="Arial"/>
          <w:szCs w:val="22"/>
          <w:lang w:eastAsia="en-US"/>
        </w:rPr>
        <w:t xml:space="preserve"> </w:t>
      </w:r>
      <w:r w:rsidRPr="007804B3">
        <w:rPr>
          <w:rFonts w:eastAsia="Calibri" w:cs="Arial"/>
          <w:szCs w:val="22"/>
          <w:lang w:eastAsia="en-US"/>
        </w:rPr>
        <w:t xml:space="preserve">associé </w:t>
      </w:r>
      <w:r w:rsidR="00323550">
        <w:rPr>
          <w:rFonts w:eastAsia="Calibri" w:cs="Arial"/>
          <w:szCs w:val="22"/>
          <w:lang w:eastAsia="en-US"/>
        </w:rPr>
        <w:t>au</w:t>
      </w:r>
      <w:r w:rsidRPr="007804B3">
        <w:rPr>
          <w:rFonts w:eastAsia="Calibri" w:cs="Arial"/>
          <w:szCs w:val="22"/>
          <w:lang w:eastAsia="en-US"/>
        </w:rPr>
        <w:t xml:space="preserve"> Programme ETP : Titre, nom, prénom, mail </w:t>
      </w:r>
    </w:p>
    <w:p w14:paraId="730672D8" w14:textId="5970BCE8" w:rsidR="00323550" w:rsidRPr="007804B3" w:rsidRDefault="00323550" w:rsidP="00323550">
      <w:pPr>
        <w:spacing w:after="160" w:line="259" w:lineRule="auto"/>
        <w:rPr>
          <w:rFonts w:eastAsia="Calibri" w:cs="Arial"/>
          <w:szCs w:val="22"/>
          <w:lang w:eastAsia="en-US"/>
        </w:rPr>
      </w:pPr>
      <w:r w:rsidRPr="007804B3">
        <w:rPr>
          <w:rFonts w:eastAsia="Calibri" w:cs="Arial"/>
          <w:szCs w:val="22"/>
          <w:lang w:eastAsia="en-US"/>
        </w:rPr>
        <w:t>Si différent du responsable médical, nom du porteur du projet ETP ma</w:t>
      </w:r>
      <w:r>
        <w:rPr>
          <w:rFonts w:eastAsia="Calibri" w:cs="Arial"/>
          <w:szCs w:val="22"/>
          <w:lang w:eastAsia="en-US"/>
        </w:rPr>
        <w:t xml:space="preserve">ladies rares associé, rattaché au CRMR/CCMR : </w:t>
      </w:r>
      <w:r w:rsidRPr="007804B3">
        <w:rPr>
          <w:rFonts w:eastAsia="Calibri" w:cs="Arial"/>
          <w:szCs w:val="22"/>
          <w:lang w:eastAsia="en-US"/>
        </w:rPr>
        <w:t xml:space="preserve">Titre, nom, prénom, mail </w:t>
      </w:r>
    </w:p>
    <w:p w14:paraId="550BF476" w14:textId="77777777" w:rsidR="00323550" w:rsidRDefault="00323550" w:rsidP="007804B3">
      <w:pPr>
        <w:spacing w:after="160" w:line="259" w:lineRule="auto"/>
        <w:rPr>
          <w:rFonts w:eastAsia="Calibri" w:cs="Arial"/>
          <w:szCs w:val="22"/>
          <w:lang w:eastAsia="en-US"/>
        </w:rPr>
      </w:pPr>
    </w:p>
    <w:p w14:paraId="0314A90B" w14:textId="312DF5AB" w:rsidR="007804B3" w:rsidRPr="007804B3" w:rsidRDefault="007804B3" w:rsidP="007804B3">
      <w:pPr>
        <w:spacing w:after="160" w:line="259" w:lineRule="auto"/>
        <w:rPr>
          <w:rFonts w:eastAsia="Calibri" w:cs="Arial"/>
          <w:szCs w:val="22"/>
          <w:lang w:eastAsia="en-US"/>
        </w:rPr>
      </w:pPr>
      <w:r w:rsidRPr="007804B3">
        <w:rPr>
          <w:rFonts w:eastAsia="Calibri" w:cs="Arial"/>
          <w:szCs w:val="22"/>
          <w:lang w:eastAsia="en-US"/>
        </w:rPr>
        <w:t xml:space="preserve">Date : </w:t>
      </w:r>
    </w:p>
    <w:p w14:paraId="2417C26B" w14:textId="77777777" w:rsidR="003A39B0" w:rsidRDefault="003A39B0" w:rsidP="007804B3">
      <w:pPr>
        <w:spacing w:after="160" w:line="259" w:lineRule="auto"/>
        <w:rPr>
          <w:rFonts w:eastAsia="Calibri" w:cs="Arial"/>
          <w:szCs w:val="22"/>
          <w:lang w:eastAsia="en-US"/>
        </w:rPr>
      </w:pPr>
    </w:p>
    <w:p w14:paraId="4AA5B315" w14:textId="46478D3D" w:rsidR="007804B3" w:rsidRDefault="003A39B0" w:rsidP="007804B3">
      <w:pPr>
        <w:spacing w:after="160" w:line="259" w:lineRule="auto"/>
        <w:rPr>
          <w:rFonts w:eastAsia="Calibri" w:cs="Arial"/>
          <w:szCs w:val="22"/>
          <w:lang w:eastAsia="en-US"/>
        </w:rPr>
      </w:pPr>
      <w:r>
        <w:rPr>
          <w:rFonts w:eastAsia="Calibri" w:cs="Arial"/>
          <w:szCs w:val="22"/>
          <w:lang w:eastAsia="en-US"/>
        </w:rPr>
        <w:t>Signature du r</w:t>
      </w:r>
      <w:r w:rsidR="00323550">
        <w:rPr>
          <w:rFonts w:eastAsia="Calibri" w:cs="Arial"/>
          <w:szCs w:val="22"/>
          <w:lang w:eastAsia="en-US"/>
        </w:rPr>
        <w:t>esponsable du CRMR/CCMR</w:t>
      </w:r>
      <w:r w:rsidR="007804B3" w:rsidRPr="007804B3">
        <w:rPr>
          <w:rFonts w:eastAsia="Calibri" w:cs="Arial"/>
          <w:szCs w:val="22"/>
          <w:lang w:eastAsia="en-US"/>
        </w:rPr>
        <w:t xml:space="preserve"> : </w:t>
      </w:r>
    </w:p>
    <w:p w14:paraId="57B89B7F" w14:textId="3DB72544" w:rsidR="007804B3" w:rsidRPr="00323550" w:rsidRDefault="003A39B0" w:rsidP="007804B3">
      <w:pPr>
        <w:spacing w:after="160" w:line="259" w:lineRule="auto"/>
        <w:rPr>
          <w:rFonts w:eastAsia="Calibri" w:cs="Arial"/>
          <w:szCs w:val="22"/>
          <w:lang w:eastAsia="en-US"/>
        </w:rPr>
      </w:pPr>
      <w:r>
        <w:rPr>
          <w:rFonts w:eastAsia="Calibri" w:cs="Arial"/>
          <w:szCs w:val="22"/>
          <w:lang w:eastAsia="en-US"/>
        </w:rPr>
        <w:t xml:space="preserve">Signature du </w:t>
      </w:r>
      <w:r w:rsidR="00323550">
        <w:rPr>
          <w:rFonts w:eastAsia="Calibri" w:cs="Arial"/>
          <w:szCs w:val="22"/>
          <w:lang w:eastAsia="en-US"/>
        </w:rPr>
        <w:t xml:space="preserve">porteur </w:t>
      </w:r>
      <w:r w:rsidRPr="007804B3">
        <w:rPr>
          <w:rFonts w:eastAsia="Calibri" w:cs="Arial"/>
          <w:szCs w:val="22"/>
          <w:lang w:eastAsia="en-US"/>
        </w:rPr>
        <w:t>du programme ETP maladies rares</w:t>
      </w:r>
      <w:r w:rsidR="00323550">
        <w:rPr>
          <w:rFonts w:eastAsia="Calibri" w:cs="Arial"/>
          <w:szCs w:val="22"/>
          <w:lang w:eastAsia="en-US"/>
        </w:rPr>
        <w:t xml:space="preserve"> (si nécessaire)</w:t>
      </w:r>
      <w:r>
        <w:rPr>
          <w:rFonts w:eastAsia="Calibri" w:cs="Arial"/>
          <w:szCs w:val="22"/>
          <w:lang w:eastAsia="en-US"/>
        </w:rPr>
        <w:t xml:space="preserve"> : </w:t>
      </w:r>
    </w:p>
    <w:p w14:paraId="4D5E804C" w14:textId="0371A4A6" w:rsidR="006E5402" w:rsidRPr="0063497E" w:rsidRDefault="007804B3" w:rsidP="0063497E">
      <w:pPr>
        <w:spacing w:after="160" w:line="259" w:lineRule="auto"/>
        <w:rPr>
          <w:rFonts w:eastAsia="Calibri" w:cs="Arial"/>
          <w:szCs w:val="22"/>
          <w:lang w:eastAsia="en-US"/>
        </w:rPr>
      </w:pPr>
      <w:r w:rsidRPr="007804B3">
        <w:rPr>
          <w:rFonts w:eastAsia="Calibri" w:cs="Arial"/>
          <w:szCs w:val="22"/>
          <w:lang w:eastAsia="en-US"/>
        </w:rPr>
        <w:t xml:space="preserve"> </w:t>
      </w:r>
    </w:p>
    <w:p w14:paraId="74C7DFEC" w14:textId="36E4FE47" w:rsidR="004C3671" w:rsidRDefault="004C3671">
      <w:pPr>
        <w:jc w:val="left"/>
        <w:rPr>
          <w:rFonts w:cs="Arial"/>
          <w:szCs w:val="22"/>
        </w:rPr>
      </w:pPr>
      <w:r>
        <w:rPr>
          <w:rFonts w:cs="Arial"/>
          <w:szCs w:val="22"/>
        </w:rPr>
        <w:br w:type="page"/>
      </w:r>
    </w:p>
    <w:p w14:paraId="042401CC" w14:textId="129440A9" w:rsidR="002652F6" w:rsidRPr="001F10EB" w:rsidRDefault="001F10EB" w:rsidP="001F10EB">
      <w:pPr>
        <w:pStyle w:val="Signature1"/>
        <w:ind w:firstLine="0"/>
        <w:jc w:val="both"/>
        <w:rPr>
          <w:rFonts w:cs="Arial"/>
          <w:szCs w:val="22"/>
        </w:rPr>
      </w:pPr>
      <w:r>
        <w:rPr>
          <w:rFonts w:eastAsia="Calibri" w:cs="Arial"/>
          <w:b/>
          <w:bCs/>
          <w:noProof/>
          <w:szCs w:val="22"/>
        </w:rPr>
        <w:lastRenderedPageBreak/>
        <w:drawing>
          <wp:inline distT="0" distB="0" distL="0" distR="0" wp14:anchorId="57F515FB" wp14:editId="705922CF">
            <wp:extent cx="776096" cy="353941"/>
            <wp:effectExtent l="0" t="0" r="5080" b="825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d transpare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9901" cy="355677"/>
                    </a:xfrm>
                    <a:prstGeom prst="rect">
                      <a:avLst/>
                    </a:prstGeom>
                  </pic:spPr>
                </pic:pic>
              </a:graphicData>
            </a:graphic>
          </wp:inline>
        </w:drawing>
      </w:r>
    </w:p>
    <w:p w14:paraId="3F6C1147" w14:textId="33B00E5E" w:rsidR="002652F6" w:rsidRPr="00936201" w:rsidRDefault="002652F6" w:rsidP="002652F6">
      <w:pPr>
        <w:spacing w:after="160" w:line="259" w:lineRule="auto"/>
        <w:jc w:val="center"/>
        <w:rPr>
          <w:rFonts w:eastAsia="Calibri" w:cs="Arial"/>
          <w:sz w:val="24"/>
          <w:szCs w:val="22"/>
          <w:lang w:eastAsia="en-US"/>
        </w:rPr>
      </w:pPr>
      <w:r w:rsidRPr="00936201">
        <w:rPr>
          <w:rFonts w:eastAsia="Calibri" w:cs="Arial"/>
          <w:b/>
          <w:bCs/>
          <w:sz w:val="24"/>
          <w:szCs w:val="22"/>
          <w:lang w:eastAsia="en-US"/>
        </w:rPr>
        <w:t>ANNEXE 2</w:t>
      </w:r>
    </w:p>
    <w:p w14:paraId="09FBBEC4" w14:textId="41DF3092" w:rsidR="002A68C7" w:rsidRPr="00936201" w:rsidRDefault="004C3671" w:rsidP="004C3671">
      <w:pPr>
        <w:pStyle w:val="Signature1"/>
        <w:ind w:firstLine="0"/>
        <w:rPr>
          <w:rFonts w:cs="Arial"/>
          <w:b/>
          <w:sz w:val="24"/>
          <w:szCs w:val="22"/>
        </w:rPr>
      </w:pPr>
      <w:r w:rsidRPr="00936201">
        <w:rPr>
          <w:rFonts w:cs="Arial"/>
          <w:b/>
          <w:sz w:val="24"/>
          <w:szCs w:val="22"/>
        </w:rPr>
        <w:t>LETTRE D’INTENTION</w:t>
      </w:r>
    </w:p>
    <w:p w14:paraId="0D4FAC8F" w14:textId="77777777" w:rsidR="004C3671" w:rsidRDefault="004C3671" w:rsidP="004C3671">
      <w:pPr>
        <w:pStyle w:val="Signature1"/>
        <w:ind w:firstLine="0"/>
        <w:rPr>
          <w:rFonts w:cs="Arial"/>
          <w:b/>
          <w:szCs w:val="22"/>
        </w:rPr>
      </w:pPr>
    </w:p>
    <w:p w14:paraId="2F62C8DC" w14:textId="6310B973" w:rsidR="004C3671" w:rsidRPr="004C3671" w:rsidRDefault="004C3671" w:rsidP="004C3671">
      <w:pPr>
        <w:pStyle w:val="Signature1"/>
        <w:numPr>
          <w:ilvl w:val="0"/>
          <w:numId w:val="5"/>
        </w:numPr>
        <w:jc w:val="left"/>
        <w:rPr>
          <w:rFonts w:cs="Arial"/>
          <w:i/>
          <w:szCs w:val="22"/>
        </w:rPr>
      </w:pPr>
      <w:r w:rsidRPr="004C3671">
        <w:rPr>
          <w:rFonts w:cs="Arial"/>
          <w:i/>
          <w:szCs w:val="22"/>
        </w:rPr>
        <w:t>Composition de la lettre d’intention en 3 pages (recto-verso)</w:t>
      </w:r>
      <w:r>
        <w:rPr>
          <w:rFonts w:cs="Arial"/>
          <w:i/>
          <w:szCs w:val="22"/>
        </w:rPr>
        <w:t> :</w:t>
      </w:r>
    </w:p>
    <w:p w14:paraId="5BB49167" w14:textId="77777777" w:rsidR="004C3671" w:rsidRPr="004C3671" w:rsidRDefault="004C3671" w:rsidP="004C3671">
      <w:pPr>
        <w:pStyle w:val="Signature1"/>
        <w:jc w:val="left"/>
        <w:rPr>
          <w:rFonts w:cs="Arial"/>
          <w:szCs w:val="22"/>
        </w:rPr>
      </w:pPr>
    </w:p>
    <w:p w14:paraId="449BA824" w14:textId="0456231F" w:rsidR="004C3671" w:rsidRPr="004C3671" w:rsidRDefault="004C3671" w:rsidP="004C3671">
      <w:pPr>
        <w:pStyle w:val="Signature1"/>
        <w:numPr>
          <w:ilvl w:val="0"/>
          <w:numId w:val="6"/>
        </w:numPr>
        <w:jc w:val="left"/>
        <w:rPr>
          <w:rFonts w:cs="Arial"/>
          <w:szCs w:val="22"/>
        </w:rPr>
      </w:pPr>
      <w:r w:rsidRPr="004C3671">
        <w:rPr>
          <w:rFonts w:cs="Arial"/>
          <w:szCs w:val="22"/>
        </w:rPr>
        <w:t>Présentation de la maladie ;</w:t>
      </w:r>
    </w:p>
    <w:p w14:paraId="74AC43B9" w14:textId="77777777" w:rsidR="004C3671" w:rsidRPr="004C3671" w:rsidRDefault="004C3671" w:rsidP="004C3671">
      <w:pPr>
        <w:pStyle w:val="Signature1"/>
        <w:ind w:firstLine="0"/>
        <w:jc w:val="left"/>
        <w:rPr>
          <w:rFonts w:cs="Arial"/>
          <w:szCs w:val="22"/>
        </w:rPr>
      </w:pPr>
    </w:p>
    <w:p w14:paraId="0FAEFD75" w14:textId="0ADA8AE2" w:rsidR="004C3671" w:rsidRPr="004C3671" w:rsidRDefault="004C3671" w:rsidP="004C3671">
      <w:pPr>
        <w:pStyle w:val="Signature1"/>
        <w:numPr>
          <w:ilvl w:val="0"/>
          <w:numId w:val="6"/>
        </w:numPr>
        <w:jc w:val="left"/>
        <w:rPr>
          <w:rFonts w:cs="Arial"/>
          <w:szCs w:val="22"/>
        </w:rPr>
      </w:pPr>
      <w:r w:rsidRPr="004C3671">
        <w:rPr>
          <w:rFonts w:cs="Arial"/>
          <w:szCs w:val="22"/>
        </w:rPr>
        <w:t>Objectifs pédagogiques ;</w:t>
      </w:r>
    </w:p>
    <w:p w14:paraId="58AE939C" w14:textId="77777777" w:rsidR="004C3671" w:rsidRPr="004C3671" w:rsidRDefault="004C3671" w:rsidP="004C3671">
      <w:pPr>
        <w:pStyle w:val="Signature1"/>
        <w:ind w:firstLine="0"/>
        <w:jc w:val="left"/>
        <w:rPr>
          <w:rFonts w:cs="Arial"/>
          <w:szCs w:val="22"/>
        </w:rPr>
      </w:pPr>
    </w:p>
    <w:p w14:paraId="3C61AA0A" w14:textId="06FB1983" w:rsidR="004C3671" w:rsidRPr="004C3671" w:rsidRDefault="004C3671" w:rsidP="004C3671">
      <w:pPr>
        <w:pStyle w:val="Signature1"/>
        <w:numPr>
          <w:ilvl w:val="0"/>
          <w:numId w:val="6"/>
        </w:numPr>
        <w:jc w:val="left"/>
        <w:rPr>
          <w:rFonts w:cs="Arial"/>
          <w:szCs w:val="22"/>
        </w:rPr>
      </w:pPr>
      <w:r w:rsidRPr="004C3671">
        <w:rPr>
          <w:rFonts w:cs="Arial"/>
          <w:szCs w:val="22"/>
        </w:rPr>
        <w:t xml:space="preserve">Public cible (patient adulte, enfant, </w:t>
      </w:r>
      <w:proofErr w:type="gramStart"/>
      <w:r w:rsidRPr="004C3671">
        <w:rPr>
          <w:rFonts w:cs="Arial"/>
          <w:szCs w:val="22"/>
        </w:rPr>
        <w:t>aidant,…</w:t>
      </w:r>
      <w:proofErr w:type="gramEnd"/>
      <w:r w:rsidRPr="004C3671">
        <w:rPr>
          <w:rFonts w:cs="Arial"/>
          <w:szCs w:val="22"/>
        </w:rPr>
        <w:t>) ;</w:t>
      </w:r>
    </w:p>
    <w:p w14:paraId="0FFBF2C3" w14:textId="77777777" w:rsidR="004C3671" w:rsidRPr="004C3671" w:rsidRDefault="004C3671" w:rsidP="004C3671">
      <w:pPr>
        <w:pStyle w:val="Signature1"/>
        <w:ind w:firstLine="0"/>
        <w:jc w:val="left"/>
        <w:rPr>
          <w:rFonts w:cs="Arial"/>
          <w:szCs w:val="22"/>
        </w:rPr>
      </w:pPr>
    </w:p>
    <w:p w14:paraId="4F9CD903" w14:textId="600CFF6B" w:rsidR="004C3671" w:rsidRPr="004C3671" w:rsidRDefault="004C3671" w:rsidP="004C3671">
      <w:pPr>
        <w:pStyle w:val="Signature1"/>
        <w:numPr>
          <w:ilvl w:val="0"/>
          <w:numId w:val="6"/>
        </w:numPr>
        <w:jc w:val="left"/>
        <w:rPr>
          <w:rFonts w:cs="Arial"/>
          <w:szCs w:val="22"/>
        </w:rPr>
      </w:pPr>
      <w:r w:rsidRPr="004C3671">
        <w:rPr>
          <w:rFonts w:cs="Arial"/>
          <w:szCs w:val="22"/>
        </w:rPr>
        <w:t>Présentation de l’équipe conceptrice : sa composition (nom, qualification, équivalent temps plein, formations en éducation thérapeutique du patient) ;</w:t>
      </w:r>
    </w:p>
    <w:p w14:paraId="312DA0F0" w14:textId="77777777" w:rsidR="004C3671" w:rsidRPr="004C3671" w:rsidRDefault="004C3671" w:rsidP="004C3671">
      <w:pPr>
        <w:pStyle w:val="Signature1"/>
        <w:ind w:firstLine="0"/>
        <w:jc w:val="left"/>
        <w:rPr>
          <w:rFonts w:cs="Arial"/>
          <w:szCs w:val="22"/>
        </w:rPr>
      </w:pPr>
    </w:p>
    <w:p w14:paraId="641C09BC" w14:textId="5B62383B" w:rsidR="004C3671" w:rsidRPr="004C3671" w:rsidRDefault="004C3671" w:rsidP="004C3671">
      <w:pPr>
        <w:pStyle w:val="Signature1"/>
        <w:numPr>
          <w:ilvl w:val="0"/>
          <w:numId w:val="6"/>
        </w:numPr>
        <w:jc w:val="left"/>
        <w:rPr>
          <w:rFonts w:cs="Arial"/>
          <w:szCs w:val="22"/>
        </w:rPr>
      </w:pPr>
      <w:r w:rsidRPr="004C3671">
        <w:rPr>
          <w:rFonts w:cs="Arial"/>
          <w:szCs w:val="22"/>
        </w:rPr>
        <w:t>Présentation de l’équipe dispensatrice si différente : sa composition (nom, qualification, équivalent temps plein, formations en éducation thérapeutique du patient) ;</w:t>
      </w:r>
    </w:p>
    <w:p w14:paraId="57909DC4" w14:textId="77777777" w:rsidR="004C3671" w:rsidRPr="004C3671" w:rsidRDefault="004C3671" w:rsidP="004C3671">
      <w:pPr>
        <w:pStyle w:val="Signature1"/>
        <w:ind w:firstLine="0"/>
        <w:jc w:val="left"/>
        <w:rPr>
          <w:rFonts w:cs="Arial"/>
          <w:szCs w:val="22"/>
        </w:rPr>
      </w:pPr>
    </w:p>
    <w:p w14:paraId="62015D8A" w14:textId="0C936D6B" w:rsidR="004C3671" w:rsidRPr="004C3671" w:rsidRDefault="004C3671" w:rsidP="004C3671">
      <w:pPr>
        <w:pStyle w:val="Signature1"/>
        <w:numPr>
          <w:ilvl w:val="0"/>
          <w:numId w:val="6"/>
        </w:numPr>
        <w:jc w:val="left"/>
        <w:rPr>
          <w:rFonts w:cs="Arial"/>
          <w:szCs w:val="22"/>
        </w:rPr>
      </w:pPr>
      <w:r w:rsidRPr="004C3671">
        <w:rPr>
          <w:rFonts w:cs="Arial"/>
          <w:szCs w:val="22"/>
        </w:rPr>
        <w:t>Le plan de formation à l’ETP des professionnels (santé, paramédicaux, psychologues, éducateurs jeunes enfants etc.) ainsi que les patients issus des associations pour animer les programmes ;</w:t>
      </w:r>
    </w:p>
    <w:p w14:paraId="376D8F26" w14:textId="77777777" w:rsidR="004C3671" w:rsidRPr="004C3671" w:rsidRDefault="004C3671" w:rsidP="004C3671">
      <w:pPr>
        <w:pStyle w:val="Signature1"/>
        <w:ind w:firstLine="0"/>
        <w:jc w:val="left"/>
        <w:rPr>
          <w:rFonts w:cs="Arial"/>
          <w:szCs w:val="22"/>
        </w:rPr>
      </w:pPr>
    </w:p>
    <w:p w14:paraId="01196818" w14:textId="697C05D7" w:rsidR="004C3671" w:rsidRPr="004C3671" w:rsidRDefault="004C3671" w:rsidP="004C3671">
      <w:pPr>
        <w:pStyle w:val="Signature1"/>
        <w:numPr>
          <w:ilvl w:val="0"/>
          <w:numId w:val="6"/>
        </w:numPr>
        <w:jc w:val="left"/>
        <w:rPr>
          <w:rFonts w:cs="Arial"/>
          <w:szCs w:val="22"/>
        </w:rPr>
      </w:pPr>
      <w:r w:rsidRPr="004C3671">
        <w:rPr>
          <w:rFonts w:cs="Arial"/>
          <w:szCs w:val="22"/>
        </w:rPr>
        <w:t>La description des modalités d’information des médecins et professionnels du territoire de vie des patients, sur les ressources d’ETP mises en place ;</w:t>
      </w:r>
    </w:p>
    <w:p w14:paraId="5FAC5CE1" w14:textId="77777777" w:rsidR="004C3671" w:rsidRPr="004C3671" w:rsidRDefault="004C3671" w:rsidP="004C3671">
      <w:pPr>
        <w:pStyle w:val="Signature1"/>
        <w:ind w:firstLine="0"/>
        <w:jc w:val="left"/>
        <w:rPr>
          <w:rFonts w:cs="Arial"/>
          <w:szCs w:val="22"/>
        </w:rPr>
      </w:pPr>
    </w:p>
    <w:p w14:paraId="7274134E" w14:textId="69DEA2DC" w:rsidR="004C3671" w:rsidRPr="004C3671" w:rsidRDefault="004C3671" w:rsidP="004C3671">
      <w:pPr>
        <w:pStyle w:val="Signature1"/>
        <w:numPr>
          <w:ilvl w:val="0"/>
          <w:numId w:val="6"/>
        </w:numPr>
        <w:jc w:val="left"/>
        <w:rPr>
          <w:rFonts w:cs="Arial"/>
          <w:szCs w:val="22"/>
        </w:rPr>
      </w:pPr>
      <w:r w:rsidRPr="004C3671">
        <w:rPr>
          <w:rFonts w:cs="Arial"/>
          <w:szCs w:val="22"/>
        </w:rPr>
        <w:t>Présenter la méthodologie du projet pour élaborer le travail de référencement des compétences à acquérir : identification de manière individualisée des besoins de la personne malade ou de ses aidants, priorisation des patients à inclure selon des critères médicaux (par exemple, maladie stable, patients non observants, etc.) mais aussi sociaux (par exemple, isolement familial, éloignement du CRMR, inégalités sociales, etc.), le meilleur moment d’inclusion des patients dans l’histoire de la maladie ;</w:t>
      </w:r>
    </w:p>
    <w:p w14:paraId="63260623" w14:textId="77777777" w:rsidR="004C3671" w:rsidRPr="004C3671" w:rsidRDefault="004C3671" w:rsidP="004C3671">
      <w:pPr>
        <w:pStyle w:val="Signature1"/>
        <w:ind w:firstLine="0"/>
        <w:jc w:val="left"/>
        <w:rPr>
          <w:rFonts w:cs="Arial"/>
          <w:szCs w:val="22"/>
        </w:rPr>
      </w:pPr>
    </w:p>
    <w:p w14:paraId="44C6558A" w14:textId="3F82CB93" w:rsidR="004C3671" w:rsidRPr="004C3671" w:rsidRDefault="004C3671" w:rsidP="004C3671">
      <w:pPr>
        <w:pStyle w:val="Signature1"/>
        <w:numPr>
          <w:ilvl w:val="0"/>
          <w:numId w:val="6"/>
        </w:numPr>
        <w:jc w:val="left"/>
        <w:rPr>
          <w:rFonts w:cs="Arial"/>
          <w:szCs w:val="22"/>
        </w:rPr>
      </w:pPr>
      <w:r w:rsidRPr="004C3671">
        <w:rPr>
          <w:rFonts w:cs="Arial"/>
          <w:szCs w:val="22"/>
        </w:rPr>
        <w:t>Décrire les modalités de coordination et d’information entre les intervenants au sein du projet ;</w:t>
      </w:r>
    </w:p>
    <w:p w14:paraId="1E36979B" w14:textId="77777777" w:rsidR="004C3671" w:rsidRPr="004C3671" w:rsidRDefault="004C3671" w:rsidP="004C3671">
      <w:pPr>
        <w:pStyle w:val="Signature1"/>
        <w:ind w:firstLine="0"/>
        <w:jc w:val="left"/>
        <w:rPr>
          <w:rFonts w:cs="Arial"/>
          <w:szCs w:val="22"/>
        </w:rPr>
      </w:pPr>
    </w:p>
    <w:p w14:paraId="17C88E56" w14:textId="2B937CD7" w:rsidR="004C3671" w:rsidRDefault="004C3671" w:rsidP="004C3671">
      <w:pPr>
        <w:pStyle w:val="Signature1"/>
        <w:numPr>
          <w:ilvl w:val="0"/>
          <w:numId w:val="6"/>
        </w:numPr>
        <w:jc w:val="left"/>
        <w:rPr>
          <w:rFonts w:cs="Arial"/>
          <w:szCs w:val="22"/>
        </w:rPr>
      </w:pPr>
      <w:r w:rsidRPr="004C3671">
        <w:rPr>
          <w:rFonts w:cs="Arial"/>
          <w:szCs w:val="22"/>
        </w:rPr>
        <w:t>Les processus, les modalités, les outils, les critères et les indicateurs de l’évaluation annuelle seront clairement exp</w:t>
      </w:r>
      <w:r w:rsidR="00936201">
        <w:rPr>
          <w:rFonts w:cs="Arial"/>
          <w:szCs w:val="22"/>
        </w:rPr>
        <w:t>licités dès le dépôt du dossier ;</w:t>
      </w:r>
    </w:p>
    <w:p w14:paraId="30EA3671" w14:textId="77777777" w:rsidR="00936201" w:rsidRDefault="00936201" w:rsidP="00936201">
      <w:pPr>
        <w:pStyle w:val="Paragraphedeliste"/>
        <w:rPr>
          <w:rFonts w:cs="Arial"/>
          <w:szCs w:val="22"/>
        </w:rPr>
      </w:pPr>
    </w:p>
    <w:p w14:paraId="7215299C" w14:textId="3E709A74" w:rsidR="00936201" w:rsidRPr="004C3671" w:rsidRDefault="00936201" w:rsidP="004C3671">
      <w:pPr>
        <w:pStyle w:val="Signature1"/>
        <w:numPr>
          <w:ilvl w:val="0"/>
          <w:numId w:val="6"/>
        </w:numPr>
        <w:jc w:val="left"/>
        <w:rPr>
          <w:rFonts w:cs="Arial"/>
          <w:szCs w:val="22"/>
        </w:rPr>
      </w:pPr>
      <w:r>
        <w:rPr>
          <w:rFonts w:cs="Arial"/>
          <w:szCs w:val="22"/>
        </w:rPr>
        <w:t xml:space="preserve">Le plan de financement (comprenant le détail des </w:t>
      </w:r>
      <w:r w:rsidR="00760035">
        <w:rPr>
          <w:rFonts w:cs="Arial"/>
          <w:szCs w:val="22"/>
        </w:rPr>
        <w:t>30</w:t>
      </w:r>
      <w:r>
        <w:rPr>
          <w:rFonts w:cs="Arial"/>
          <w:szCs w:val="22"/>
        </w:rPr>
        <w:t> 000€ attribués par la bourse MaRIH</w:t>
      </w:r>
      <w:r w:rsidR="008F4C83">
        <w:rPr>
          <w:rFonts w:cs="Arial"/>
          <w:szCs w:val="22"/>
        </w:rPr>
        <w:t>, joindre les devis si déjà réalisés</w:t>
      </w:r>
      <w:r>
        <w:rPr>
          <w:rFonts w:cs="Arial"/>
          <w:szCs w:val="22"/>
        </w:rPr>
        <w:t>).</w:t>
      </w:r>
    </w:p>
    <w:p w14:paraId="1D1ABFEB" w14:textId="77777777" w:rsidR="004C3671" w:rsidRPr="004C3671" w:rsidRDefault="004C3671" w:rsidP="004C3671">
      <w:pPr>
        <w:pStyle w:val="Signature1"/>
        <w:ind w:left="360" w:firstLine="0"/>
        <w:jc w:val="left"/>
        <w:rPr>
          <w:rFonts w:cs="Arial"/>
          <w:szCs w:val="22"/>
        </w:rPr>
      </w:pPr>
    </w:p>
    <w:sectPr w:rsidR="004C3671" w:rsidRPr="004C3671" w:rsidSect="002E5C7A">
      <w:footerReference w:type="default" r:id="rId15"/>
      <w:pgSz w:w="11906" w:h="16838" w:code="9"/>
      <w:pgMar w:top="958" w:right="1134" w:bottom="851" w:left="1134" w:header="340" w:footer="34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1554A" w14:textId="77777777" w:rsidR="00BA5D49" w:rsidRDefault="00BA5D49">
      <w:r>
        <w:separator/>
      </w:r>
    </w:p>
  </w:endnote>
  <w:endnote w:type="continuationSeparator" w:id="0">
    <w:p w14:paraId="0F59C4AB" w14:textId="77777777" w:rsidR="00BA5D49" w:rsidRDefault="00BA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4644" w14:textId="0A826B9A" w:rsidR="002E5C7A" w:rsidRPr="002E5C7A" w:rsidRDefault="002E5C7A">
    <w:pPr>
      <w:pStyle w:val="Pieddepage"/>
      <w:jc w:val="right"/>
      <w:rPr>
        <w:sz w:val="20"/>
      </w:rPr>
    </w:pPr>
  </w:p>
  <w:p w14:paraId="6A972A80" w14:textId="77777777" w:rsidR="002E5C7A" w:rsidRDefault="002E5C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F4D8A" w14:textId="77777777" w:rsidR="00BA5D49" w:rsidRDefault="00BA5D49">
      <w:r>
        <w:separator/>
      </w:r>
    </w:p>
  </w:footnote>
  <w:footnote w:type="continuationSeparator" w:id="0">
    <w:p w14:paraId="3795EB96" w14:textId="77777777" w:rsidR="00BA5D49" w:rsidRDefault="00BA5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95AE9"/>
    <w:multiLevelType w:val="hybridMultilevel"/>
    <w:tmpl w:val="0F5C7DF0"/>
    <w:lvl w:ilvl="0" w:tplc="23D2A7C8">
      <w:start w:val="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8B0935"/>
    <w:multiLevelType w:val="hybridMultilevel"/>
    <w:tmpl w:val="AA2E4ECC"/>
    <w:lvl w:ilvl="0" w:tplc="710C5D7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4050C9"/>
    <w:multiLevelType w:val="hybridMultilevel"/>
    <w:tmpl w:val="6A8043E2"/>
    <w:lvl w:ilvl="0" w:tplc="1BB09C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95795F"/>
    <w:multiLevelType w:val="hybridMultilevel"/>
    <w:tmpl w:val="1BCA86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EE6B03"/>
    <w:multiLevelType w:val="hybridMultilevel"/>
    <w:tmpl w:val="4B0EBC22"/>
    <w:lvl w:ilvl="0" w:tplc="332680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B13127"/>
    <w:multiLevelType w:val="hybridMultilevel"/>
    <w:tmpl w:val="9B64EAF2"/>
    <w:lvl w:ilvl="0" w:tplc="17542F3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52547D"/>
    <w:multiLevelType w:val="hybridMultilevel"/>
    <w:tmpl w:val="EEF242E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73915F7"/>
    <w:multiLevelType w:val="hybridMultilevel"/>
    <w:tmpl w:val="25966E86"/>
    <w:lvl w:ilvl="0" w:tplc="2AEE7230">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E71"/>
    <w:rsid w:val="00000DA7"/>
    <w:rsid w:val="00005F23"/>
    <w:rsid w:val="00021E5E"/>
    <w:rsid w:val="00043E5F"/>
    <w:rsid w:val="000517EA"/>
    <w:rsid w:val="0005534E"/>
    <w:rsid w:val="00072B4A"/>
    <w:rsid w:val="00075D35"/>
    <w:rsid w:val="00076497"/>
    <w:rsid w:val="000824CA"/>
    <w:rsid w:val="000B706D"/>
    <w:rsid w:val="000C157A"/>
    <w:rsid w:val="000C3035"/>
    <w:rsid w:val="000D5016"/>
    <w:rsid w:val="000E1A6A"/>
    <w:rsid w:val="000E7DE1"/>
    <w:rsid w:val="001000CF"/>
    <w:rsid w:val="00104041"/>
    <w:rsid w:val="00107737"/>
    <w:rsid w:val="001116B4"/>
    <w:rsid w:val="00121BFA"/>
    <w:rsid w:val="00125772"/>
    <w:rsid w:val="00127226"/>
    <w:rsid w:val="001341AF"/>
    <w:rsid w:val="00147D8F"/>
    <w:rsid w:val="0015011B"/>
    <w:rsid w:val="00155AE3"/>
    <w:rsid w:val="00161DE7"/>
    <w:rsid w:val="0017195E"/>
    <w:rsid w:val="00181DB4"/>
    <w:rsid w:val="00194867"/>
    <w:rsid w:val="001A53A2"/>
    <w:rsid w:val="001D4E53"/>
    <w:rsid w:val="001E096A"/>
    <w:rsid w:val="001F10EB"/>
    <w:rsid w:val="00206585"/>
    <w:rsid w:val="002169C9"/>
    <w:rsid w:val="00234E8B"/>
    <w:rsid w:val="0024204E"/>
    <w:rsid w:val="00247F0B"/>
    <w:rsid w:val="00261626"/>
    <w:rsid w:val="002652F6"/>
    <w:rsid w:val="00273CBD"/>
    <w:rsid w:val="0027458A"/>
    <w:rsid w:val="00287376"/>
    <w:rsid w:val="002911FC"/>
    <w:rsid w:val="00293F80"/>
    <w:rsid w:val="002A0E71"/>
    <w:rsid w:val="002A68C7"/>
    <w:rsid w:val="002B2612"/>
    <w:rsid w:val="002C70CC"/>
    <w:rsid w:val="002D3ED5"/>
    <w:rsid w:val="002E5C7A"/>
    <w:rsid w:val="00304530"/>
    <w:rsid w:val="00305B8B"/>
    <w:rsid w:val="00323550"/>
    <w:rsid w:val="0033207A"/>
    <w:rsid w:val="00346ACA"/>
    <w:rsid w:val="00346D2A"/>
    <w:rsid w:val="003530E4"/>
    <w:rsid w:val="00363160"/>
    <w:rsid w:val="003870D7"/>
    <w:rsid w:val="003A0CB5"/>
    <w:rsid w:val="003A39B0"/>
    <w:rsid w:val="003B0850"/>
    <w:rsid w:val="003C3499"/>
    <w:rsid w:val="003D3E99"/>
    <w:rsid w:val="0040193B"/>
    <w:rsid w:val="0040407D"/>
    <w:rsid w:val="00406835"/>
    <w:rsid w:val="0042517A"/>
    <w:rsid w:val="00445BE7"/>
    <w:rsid w:val="00493703"/>
    <w:rsid w:val="00496031"/>
    <w:rsid w:val="004B6061"/>
    <w:rsid w:val="004C0480"/>
    <w:rsid w:val="004C3671"/>
    <w:rsid w:val="004D14F7"/>
    <w:rsid w:val="004D1C66"/>
    <w:rsid w:val="004D331F"/>
    <w:rsid w:val="004E5A0F"/>
    <w:rsid w:val="00502E90"/>
    <w:rsid w:val="00505FC1"/>
    <w:rsid w:val="00515404"/>
    <w:rsid w:val="0051543D"/>
    <w:rsid w:val="00520ED4"/>
    <w:rsid w:val="00535B21"/>
    <w:rsid w:val="00550A2C"/>
    <w:rsid w:val="00572257"/>
    <w:rsid w:val="0058227E"/>
    <w:rsid w:val="005952BC"/>
    <w:rsid w:val="005A36DA"/>
    <w:rsid w:val="005B23A4"/>
    <w:rsid w:val="005B4978"/>
    <w:rsid w:val="005C3FCB"/>
    <w:rsid w:val="005C64AB"/>
    <w:rsid w:val="005E3DFE"/>
    <w:rsid w:val="005E6A3A"/>
    <w:rsid w:val="005F2326"/>
    <w:rsid w:val="005F3726"/>
    <w:rsid w:val="006233CE"/>
    <w:rsid w:val="00630CBD"/>
    <w:rsid w:val="0063497E"/>
    <w:rsid w:val="00635A39"/>
    <w:rsid w:val="0064093F"/>
    <w:rsid w:val="00641DE6"/>
    <w:rsid w:val="00650582"/>
    <w:rsid w:val="00651D69"/>
    <w:rsid w:val="00651ECB"/>
    <w:rsid w:val="00661766"/>
    <w:rsid w:val="006617FF"/>
    <w:rsid w:val="00663385"/>
    <w:rsid w:val="006638F7"/>
    <w:rsid w:val="00671B29"/>
    <w:rsid w:val="00676424"/>
    <w:rsid w:val="00694A25"/>
    <w:rsid w:val="006B58C3"/>
    <w:rsid w:val="006C44CF"/>
    <w:rsid w:val="006D3A18"/>
    <w:rsid w:val="006E5402"/>
    <w:rsid w:val="006E73E3"/>
    <w:rsid w:val="006F0821"/>
    <w:rsid w:val="00702621"/>
    <w:rsid w:val="0070607D"/>
    <w:rsid w:val="00713FFE"/>
    <w:rsid w:val="007164D9"/>
    <w:rsid w:val="00727F3D"/>
    <w:rsid w:val="00735E21"/>
    <w:rsid w:val="00737AAC"/>
    <w:rsid w:val="007508B6"/>
    <w:rsid w:val="00754FED"/>
    <w:rsid w:val="00760035"/>
    <w:rsid w:val="0076180D"/>
    <w:rsid w:val="00772BA4"/>
    <w:rsid w:val="007804B3"/>
    <w:rsid w:val="00785237"/>
    <w:rsid w:val="007A35B5"/>
    <w:rsid w:val="007C36D6"/>
    <w:rsid w:val="007C77CC"/>
    <w:rsid w:val="007E4217"/>
    <w:rsid w:val="007E4E43"/>
    <w:rsid w:val="0080433A"/>
    <w:rsid w:val="00826BB8"/>
    <w:rsid w:val="0083468E"/>
    <w:rsid w:val="0085019E"/>
    <w:rsid w:val="008559C3"/>
    <w:rsid w:val="00862147"/>
    <w:rsid w:val="00885BD5"/>
    <w:rsid w:val="008950E5"/>
    <w:rsid w:val="00896BE6"/>
    <w:rsid w:val="008A7283"/>
    <w:rsid w:val="008B092F"/>
    <w:rsid w:val="008B5DC0"/>
    <w:rsid w:val="008C0AB3"/>
    <w:rsid w:val="008C1AAC"/>
    <w:rsid w:val="008C6C81"/>
    <w:rsid w:val="008E4BB5"/>
    <w:rsid w:val="008E64BB"/>
    <w:rsid w:val="008F0DFE"/>
    <w:rsid w:val="008F4C83"/>
    <w:rsid w:val="00920391"/>
    <w:rsid w:val="009215DA"/>
    <w:rsid w:val="00925561"/>
    <w:rsid w:val="00933B78"/>
    <w:rsid w:val="00936201"/>
    <w:rsid w:val="00961482"/>
    <w:rsid w:val="00966680"/>
    <w:rsid w:val="00984212"/>
    <w:rsid w:val="009A0873"/>
    <w:rsid w:val="009A795E"/>
    <w:rsid w:val="009B668A"/>
    <w:rsid w:val="009C01EA"/>
    <w:rsid w:val="009D32AD"/>
    <w:rsid w:val="009E43FC"/>
    <w:rsid w:val="009F274B"/>
    <w:rsid w:val="009F5FB1"/>
    <w:rsid w:val="00A13FE1"/>
    <w:rsid w:val="00A17452"/>
    <w:rsid w:val="00A22CC5"/>
    <w:rsid w:val="00A34E91"/>
    <w:rsid w:val="00A37A14"/>
    <w:rsid w:val="00A41BFE"/>
    <w:rsid w:val="00A54A52"/>
    <w:rsid w:val="00A8407F"/>
    <w:rsid w:val="00A841B5"/>
    <w:rsid w:val="00A84A6F"/>
    <w:rsid w:val="00AA3D7D"/>
    <w:rsid w:val="00AB5F98"/>
    <w:rsid w:val="00AC3C9C"/>
    <w:rsid w:val="00AC3CFD"/>
    <w:rsid w:val="00AC71CA"/>
    <w:rsid w:val="00AE1986"/>
    <w:rsid w:val="00AF0E7B"/>
    <w:rsid w:val="00B04245"/>
    <w:rsid w:val="00B37D91"/>
    <w:rsid w:val="00B663F9"/>
    <w:rsid w:val="00B7654C"/>
    <w:rsid w:val="00B90217"/>
    <w:rsid w:val="00BA11EF"/>
    <w:rsid w:val="00BA3472"/>
    <w:rsid w:val="00BA5D49"/>
    <w:rsid w:val="00BB5948"/>
    <w:rsid w:val="00BC31B9"/>
    <w:rsid w:val="00BE4737"/>
    <w:rsid w:val="00BE7C2F"/>
    <w:rsid w:val="00C002DB"/>
    <w:rsid w:val="00C0138E"/>
    <w:rsid w:val="00C15B99"/>
    <w:rsid w:val="00C16631"/>
    <w:rsid w:val="00C20959"/>
    <w:rsid w:val="00C50706"/>
    <w:rsid w:val="00C65672"/>
    <w:rsid w:val="00C707D9"/>
    <w:rsid w:val="00C70EC4"/>
    <w:rsid w:val="00C80A1C"/>
    <w:rsid w:val="00C8532C"/>
    <w:rsid w:val="00C914E1"/>
    <w:rsid w:val="00CA66C3"/>
    <w:rsid w:val="00CA7590"/>
    <w:rsid w:val="00CC447E"/>
    <w:rsid w:val="00CC76A7"/>
    <w:rsid w:val="00CD33D4"/>
    <w:rsid w:val="00CE45D7"/>
    <w:rsid w:val="00CE527F"/>
    <w:rsid w:val="00CF0517"/>
    <w:rsid w:val="00CF2622"/>
    <w:rsid w:val="00CF30B1"/>
    <w:rsid w:val="00CF4866"/>
    <w:rsid w:val="00D11145"/>
    <w:rsid w:val="00D2734C"/>
    <w:rsid w:val="00D31007"/>
    <w:rsid w:val="00D40BCC"/>
    <w:rsid w:val="00D52C80"/>
    <w:rsid w:val="00D62F82"/>
    <w:rsid w:val="00D642F7"/>
    <w:rsid w:val="00D6601F"/>
    <w:rsid w:val="00D8025A"/>
    <w:rsid w:val="00D820B5"/>
    <w:rsid w:val="00D82323"/>
    <w:rsid w:val="00D8652C"/>
    <w:rsid w:val="00DB122E"/>
    <w:rsid w:val="00DB562C"/>
    <w:rsid w:val="00DC3C6F"/>
    <w:rsid w:val="00DC4D7F"/>
    <w:rsid w:val="00DC51BC"/>
    <w:rsid w:val="00DE4ECA"/>
    <w:rsid w:val="00DE52A3"/>
    <w:rsid w:val="00DE6C7E"/>
    <w:rsid w:val="00DF2550"/>
    <w:rsid w:val="00E03A95"/>
    <w:rsid w:val="00E15609"/>
    <w:rsid w:val="00E254A7"/>
    <w:rsid w:val="00E36496"/>
    <w:rsid w:val="00E409E2"/>
    <w:rsid w:val="00E6390A"/>
    <w:rsid w:val="00E67EA0"/>
    <w:rsid w:val="00E70DA0"/>
    <w:rsid w:val="00E8401F"/>
    <w:rsid w:val="00EC3A53"/>
    <w:rsid w:val="00EC6C68"/>
    <w:rsid w:val="00EC79D6"/>
    <w:rsid w:val="00EF03B0"/>
    <w:rsid w:val="00EF0DA5"/>
    <w:rsid w:val="00EF7077"/>
    <w:rsid w:val="00F12745"/>
    <w:rsid w:val="00F267EB"/>
    <w:rsid w:val="00F32D34"/>
    <w:rsid w:val="00F538FD"/>
    <w:rsid w:val="00F66660"/>
    <w:rsid w:val="00F67B27"/>
    <w:rsid w:val="00F71A8B"/>
    <w:rsid w:val="00F91EEB"/>
    <w:rsid w:val="00F92618"/>
    <w:rsid w:val="00F94722"/>
    <w:rsid w:val="00FF6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C7DF85"/>
  <w15:docId w15:val="{3C77494E-F931-43A9-B1B1-F25824FC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3A2"/>
    <w:pPr>
      <w:jc w:val="both"/>
    </w:pPr>
    <w:rPr>
      <w:rFonts w:ascii="Arial" w:hAnsi="Arial"/>
      <w:sz w:val="22"/>
    </w:rPr>
  </w:style>
  <w:style w:type="paragraph" w:styleId="Titre1">
    <w:name w:val="heading 1"/>
    <w:basedOn w:val="Normal"/>
    <w:next w:val="Normal"/>
    <w:qFormat/>
    <w:rsid w:val="001A53A2"/>
    <w:pPr>
      <w:keepNext/>
      <w:spacing w:after="120"/>
      <w:jc w:val="center"/>
      <w:outlineLvl w:val="0"/>
    </w:pPr>
    <w:rPr>
      <w:b/>
      <w:sz w:val="32"/>
    </w:rPr>
  </w:style>
  <w:style w:type="paragraph" w:styleId="Titre2">
    <w:name w:val="heading 2"/>
    <w:basedOn w:val="Normal"/>
    <w:next w:val="Normal"/>
    <w:qFormat/>
    <w:rsid w:val="001A53A2"/>
    <w:pPr>
      <w:keepNext/>
      <w:ind w:right="424"/>
      <w:jc w:val="right"/>
      <w:outlineLvl w:val="1"/>
    </w:pPr>
    <w:rPr>
      <w:rFonts w:ascii="Lucida Sans" w:hAnsi="Lucida Sans"/>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A53A2"/>
    <w:pPr>
      <w:tabs>
        <w:tab w:val="center" w:pos="4536"/>
        <w:tab w:val="right" w:pos="9072"/>
      </w:tabs>
      <w:jc w:val="center"/>
    </w:pPr>
    <w:rPr>
      <w:rFonts w:ascii="Times New Roman" w:hAnsi="Times New Roman"/>
      <w:spacing w:val="2"/>
    </w:rPr>
  </w:style>
  <w:style w:type="paragraph" w:styleId="Pieddepage">
    <w:name w:val="footer"/>
    <w:basedOn w:val="Normal"/>
    <w:link w:val="PieddepageCar"/>
    <w:uiPriority w:val="99"/>
    <w:rsid w:val="001A53A2"/>
    <w:pPr>
      <w:tabs>
        <w:tab w:val="center" w:pos="4536"/>
        <w:tab w:val="right" w:pos="9072"/>
      </w:tabs>
    </w:pPr>
  </w:style>
  <w:style w:type="character" w:styleId="Lienhypertexte">
    <w:name w:val="Hyperlink"/>
    <w:rsid w:val="001A53A2"/>
    <w:rPr>
      <w:color w:val="0000FF"/>
      <w:u w:val="single"/>
    </w:rPr>
  </w:style>
  <w:style w:type="character" w:styleId="Numrodepage">
    <w:name w:val="page number"/>
    <w:rsid w:val="001A53A2"/>
    <w:rPr>
      <w:sz w:val="18"/>
    </w:rPr>
  </w:style>
  <w:style w:type="paragraph" w:styleId="Adresseexpditeur">
    <w:name w:val="envelope return"/>
    <w:basedOn w:val="Normal"/>
    <w:rsid w:val="001A53A2"/>
    <w:rPr>
      <w:sz w:val="18"/>
    </w:rPr>
  </w:style>
  <w:style w:type="paragraph" w:customStyle="1" w:styleId="Signature1">
    <w:name w:val="Signature1"/>
    <w:basedOn w:val="Normal"/>
    <w:rsid w:val="001A53A2"/>
    <w:pPr>
      <w:ind w:firstLine="7371"/>
      <w:jc w:val="center"/>
    </w:pPr>
  </w:style>
  <w:style w:type="paragraph" w:customStyle="1" w:styleId="Date1">
    <w:name w:val="Date1"/>
    <w:basedOn w:val="Adresseexpditeur"/>
    <w:rsid w:val="001A53A2"/>
    <w:pPr>
      <w:jc w:val="right"/>
    </w:pPr>
    <w:rPr>
      <w:sz w:val="20"/>
    </w:rPr>
  </w:style>
  <w:style w:type="character" w:customStyle="1" w:styleId="expditeur">
    <w:name w:val="expéditeur"/>
    <w:rsid w:val="001A53A2"/>
    <w:rPr>
      <w:rFonts w:ascii="Times New Roman" w:hAnsi="Times New Roman"/>
      <w:noProof w:val="0"/>
      <w:sz w:val="24"/>
      <w:lang w:val="en-US"/>
    </w:rPr>
  </w:style>
  <w:style w:type="character" w:customStyle="1" w:styleId="tlphone">
    <w:name w:val="téléphone"/>
    <w:rsid w:val="001A53A2"/>
    <w:rPr>
      <w:rFonts w:ascii="Times New Roman" w:hAnsi="Times New Roman"/>
      <w:noProof w:val="0"/>
      <w:sz w:val="24"/>
      <w:lang w:val="en-US"/>
    </w:rPr>
  </w:style>
  <w:style w:type="character" w:customStyle="1" w:styleId="destinataire">
    <w:name w:val="destinataire"/>
    <w:rsid w:val="001A53A2"/>
    <w:rPr>
      <w:rFonts w:ascii="Times New Roman" w:hAnsi="Times New Roman"/>
      <w:noProof w:val="0"/>
      <w:sz w:val="24"/>
      <w:lang w:val="en-US"/>
    </w:rPr>
  </w:style>
  <w:style w:type="character" w:customStyle="1" w:styleId="objetdutexte">
    <w:name w:val="objet du texte"/>
    <w:rsid w:val="001A53A2"/>
    <w:rPr>
      <w:rFonts w:ascii="Times New Roman" w:hAnsi="Times New Roman"/>
      <w:noProof w:val="0"/>
      <w:sz w:val="24"/>
      <w:lang w:val="en-US"/>
    </w:rPr>
  </w:style>
  <w:style w:type="character" w:customStyle="1" w:styleId="datedapplication">
    <w:name w:val="date d'application"/>
    <w:rsid w:val="001A53A2"/>
    <w:rPr>
      <w:rFonts w:ascii="Times New Roman" w:hAnsi="Times New Roman"/>
      <w:noProof w:val="0"/>
      <w:sz w:val="24"/>
      <w:lang w:val="en-US"/>
    </w:rPr>
  </w:style>
  <w:style w:type="character" w:customStyle="1" w:styleId="NOR">
    <w:name w:val="NOR"/>
    <w:rsid w:val="001A53A2"/>
    <w:rPr>
      <w:rFonts w:ascii="Times New Roman" w:hAnsi="Times New Roman"/>
      <w:noProof w:val="0"/>
      <w:sz w:val="24"/>
      <w:lang w:val="en-US"/>
    </w:rPr>
  </w:style>
  <w:style w:type="character" w:customStyle="1" w:styleId="grilledeclassement">
    <w:name w:val="grille de classement"/>
    <w:rsid w:val="001A53A2"/>
    <w:rPr>
      <w:rFonts w:ascii="Times New Roman" w:hAnsi="Times New Roman"/>
      <w:noProof w:val="0"/>
      <w:sz w:val="24"/>
      <w:lang w:val="en-US"/>
    </w:rPr>
  </w:style>
  <w:style w:type="character" w:customStyle="1" w:styleId="rsum">
    <w:name w:val="résumé"/>
    <w:rsid w:val="001A53A2"/>
    <w:rPr>
      <w:rFonts w:ascii="Times New Roman" w:hAnsi="Times New Roman"/>
      <w:noProof w:val="0"/>
      <w:sz w:val="24"/>
      <w:lang w:val="en-US"/>
    </w:rPr>
  </w:style>
  <w:style w:type="character" w:customStyle="1" w:styleId="rfrences">
    <w:name w:val="références"/>
    <w:rsid w:val="001A53A2"/>
    <w:rPr>
      <w:rFonts w:ascii="Times New Roman" w:hAnsi="Times New Roman"/>
      <w:noProof w:val="0"/>
      <w:sz w:val="24"/>
      <w:lang w:val="en-US"/>
    </w:rPr>
  </w:style>
  <w:style w:type="character" w:customStyle="1" w:styleId="abrogs">
    <w:name w:val="abrogés"/>
    <w:rsid w:val="001A53A2"/>
    <w:rPr>
      <w:rFonts w:ascii="Times New Roman" w:hAnsi="Times New Roman"/>
      <w:noProof w:val="0"/>
      <w:sz w:val="24"/>
      <w:lang w:val="en-US"/>
    </w:rPr>
  </w:style>
  <w:style w:type="character" w:customStyle="1" w:styleId="typedetexte">
    <w:name w:val="type de texte"/>
    <w:rsid w:val="001A53A2"/>
    <w:rPr>
      <w:rFonts w:ascii="Times New Roman" w:hAnsi="Times New Roman"/>
      <w:noProof w:val="0"/>
      <w:sz w:val="24"/>
      <w:lang w:val="en-US"/>
    </w:rPr>
  </w:style>
  <w:style w:type="character" w:customStyle="1" w:styleId="numrodutexte">
    <w:name w:val="numéro du texte"/>
    <w:rsid w:val="001A53A2"/>
    <w:rPr>
      <w:rFonts w:ascii="Times New Roman" w:hAnsi="Times New Roman"/>
      <w:noProof w:val="0"/>
      <w:sz w:val="24"/>
      <w:lang w:val="en-US"/>
    </w:rPr>
  </w:style>
  <w:style w:type="paragraph" w:styleId="Retraitcorpsdetexte">
    <w:name w:val="Body Text Indent"/>
    <w:basedOn w:val="Normal"/>
    <w:rsid w:val="001A53A2"/>
    <w:pPr>
      <w:suppressAutoHyphens/>
      <w:ind w:left="4678"/>
      <w:jc w:val="left"/>
    </w:pPr>
    <w:rPr>
      <w:spacing w:val="-3"/>
      <w:sz w:val="20"/>
    </w:rPr>
  </w:style>
  <w:style w:type="paragraph" w:styleId="Retraitcorpsdetexte2">
    <w:name w:val="Body Text Indent 2"/>
    <w:basedOn w:val="Normal"/>
    <w:rsid w:val="001A53A2"/>
    <w:pPr>
      <w:suppressAutoHyphens/>
      <w:ind w:left="4253"/>
      <w:jc w:val="left"/>
    </w:pPr>
    <w:rPr>
      <w:spacing w:val="-3"/>
      <w:sz w:val="20"/>
    </w:rPr>
  </w:style>
  <w:style w:type="character" w:customStyle="1" w:styleId="Fort">
    <w:name w:val="Fort"/>
    <w:rsid w:val="004E5A0F"/>
    <w:rPr>
      <w:b/>
    </w:rPr>
  </w:style>
  <w:style w:type="paragraph" w:customStyle="1" w:styleId="Default">
    <w:name w:val="Default"/>
    <w:rsid w:val="00121BFA"/>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5B4978"/>
    <w:rPr>
      <w:rFonts w:ascii="Tahoma" w:hAnsi="Tahoma" w:cs="Tahoma"/>
      <w:sz w:val="16"/>
      <w:szCs w:val="16"/>
    </w:rPr>
  </w:style>
  <w:style w:type="paragraph" w:styleId="Explorateurdedocuments">
    <w:name w:val="Document Map"/>
    <w:basedOn w:val="Normal"/>
    <w:semiHidden/>
    <w:rsid w:val="00F67B27"/>
    <w:pPr>
      <w:shd w:val="clear" w:color="auto" w:fill="000080"/>
    </w:pPr>
    <w:rPr>
      <w:rFonts w:ascii="Tahoma" w:hAnsi="Tahoma" w:cs="Tahoma"/>
      <w:sz w:val="20"/>
    </w:rPr>
  </w:style>
  <w:style w:type="character" w:styleId="Marquedecommentaire">
    <w:name w:val="annotation reference"/>
    <w:semiHidden/>
    <w:rsid w:val="00F91EEB"/>
    <w:rPr>
      <w:sz w:val="16"/>
      <w:szCs w:val="16"/>
    </w:rPr>
  </w:style>
  <w:style w:type="paragraph" w:styleId="Commentaire">
    <w:name w:val="annotation text"/>
    <w:basedOn w:val="Normal"/>
    <w:semiHidden/>
    <w:rsid w:val="00F91EEB"/>
    <w:rPr>
      <w:sz w:val="20"/>
    </w:rPr>
  </w:style>
  <w:style w:type="paragraph" w:styleId="Objetducommentaire">
    <w:name w:val="annotation subject"/>
    <w:basedOn w:val="Commentaire"/>
    <w:next w:val="Commentaire"/>
    <w:semiHidden/>
    <w:rsid w:val="00F91EEB"/>
    <w:rPr>
      <w:b/>
      <w:bCs/>
    </w:rPr>
  </w:style>
  <w:style w:type="paragraph" w:styleId="Paragraphedeliste">
    <w:name w:val="List Paragraph"/>
    <w:basedOn w:val="Normal"/>
    <w:uiPriority w:val="34"/>
    <w:qFormat/>
    <w:rsid w:val="00D40BCC"/>
    <w:pPr>
      <w:ind w:left="720"/>
      <w:contextualSpacing/>
    </w:pPr>
  </w:style>
  <w:style w:type="table" w:styleId="Grilledutableau">
    <w:name w:val="Table Grid"/>
    <w:basedOn w:val="TableauNormal"/>
    <w:rsid w:val="006E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E5C7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tact@marih.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A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ublishingExpirationDate xmlns="http://schemas.microsoft.com/sharepoint/v3" xsi:nil="true"/>
    <PACo_NiveauDeConfidentialiteTaxHTField0 xmlns="f6cc25f6-5403-4f29-ac49-2dd2b5032e9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_dlc_DocId xmlns="7b4e5cf4-0fc5-48ee-950b-8270790171f4">CXYRD2YVEM74-1271-37</_dlc_DocId>
    <_dlc_DocIdUrl xmlns="7b4e5cf4-0fc5-48ee-950b-8270790171f4">
      <Url>https://paco.intranet.social.gouv.fr/transverse/textesofficiels/redigerunecirculaire/_layouts/15/DocIdRedir.aspx?ID=CXYRD2YVEM74-1271-37</Url>
      <Description>CXYRD2YVEM74-1271-37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8976EDB0653FF45AC978B0F7CFB483A" ma:contentTypeVersion="1" ma:contentTypeDescription="Crée un document." ma:contentTypeScope="" ma:versionID="cfc17dc9646d5b068bfd673a32a80122">
  <xsd:schema xmlns:xsd="http://www.w3.org/2001/XMLSchema" xmlns:xs="http://www.w3.org/2001/XMLSchema" xmlns:p="http://schemas.microsoft.com/office/2006/metadata/properties" xmlns:ns1="http://schemas.microsoft.com/sharepoint/v3" xmlns:ns2="7b4e5cf4-0fc5-48ee-950b-8270790171f4" xmlns:ns3="f6cc25f6-5403-4f29-ac49-2dd2b5032e94" targetNamespace="http://schemas.microsoft.com/office/2006/metadata/properties" ma:root="true" ma:fieldsID="0fd307b0e20285a350034090f5abfab4" ns1:_="" ns2:_="" ns3:_="">
    <xsd:import namespace="http://schemas.microsoft.com/sharepoint/v3"/>
    <xsd:import namespace="7b4e5cf4-0fc5-48ee-950b-8270790171f4"/>
    <xsd:import namespace="f6cc25f6-5403-4f29-ac49-2dd2b5032e9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cc25f6-5403-4f29-ac49-2dd2b5032e9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Props1.xml><?xml version="1.0" encoding="utf-8"?>
<ds:datastoreItem xmlns:ds="http://schemas.openxmlformats.org/officeDocument/2006/customXml" ds:itemID="{27DD630C-A12A-4E25-8E88-71AACA3994F6}">
  <ds:schemaRefs>
    <ds:schemaRef ds:uri="http://schemas.microsoft.com/sharepoint/v3/contenttype/forms"/>
  </ds:schemaRefs>
</ds:datastoreItem>
</file>

<file path=customXml/itemProps2.xml><?xml version="1.0" encoding="utf-8"?>
<ds:datastoreItem xmlns:ds="http://schemas.openxmlformats.org/officeDocument/2006/customXml" ds:itemID="{7F44F75A-7723-47B8-A402-B2B4B7412A61}">
  <ds:schemaRefs>
    <ds:schemaRef ds:uri="http://schemas.microsoft.com/sharepoint/v3"/>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infopath/2007/PartnerControls"/>
    <ds:schemaRef ds:uri="7b4e5cf4-0fc5-48ee-950b-8270790171f4"/>
    <ds:schemaRef ds:uri="http://schemas.openxmlformats.org/package/2006/metadata/core-properties"/>
    <ds:schemaRef ds:uri="f6cc25f6-5403-4f29-ac49-2dd2b5032e94"/>
    <ds:schemaRef ds:uri="http://schemas.microsoft.com/office/2006/metadata/properties"/>
  </ds:schemaRefs>
</ds:datastoreItem>
</file>

<file path=customXml/itemProps3.xml><?xml version="1.0" encoding="utf-8"?>
<ds:datastoreItem xmlns:ds="http://schemas.openxmlformats.org/officeDocument/2006/customXml" ds:itemID="{3B47CF08-1699-4068-ACB9-C5A806CA200F}">
  <ds:schemaRefs>
    <ds:schemaRef ds:uri="http://schemas.openxmlformats.org/officeDocument/2006/bibliography"/>
  </ds:schemaRefs>
</ds:datastoreItem>
</file>

<file path=customXml/itemProps4.xml><?xml version="1.0" encoding="utf-8"?>
<ds:datastoreItem xmlns:ds="http://schemas.openxmlformats.org/officeDocument/2006/customXml" ds:itemID="{8AFB0BD4-F3E4-4367-933F-AD0A40C7165E}">
  <ds:schemaRefs>
    <ds:schemaRef ds:uri="http://schemas.microsoft.com/office/2006/metadata/longProperties"/>
  </ds:schemaRefs>
</ds:datastoreItem>
</file>

<file path=customXml/itemProps5.xml><?xml version="1.0" encoding="utf-8"?>
<ds:datastoreItem xmlns:ds="http://schemas.openxmlformats.org/officeDocument/2006/customXml" ds:itemID="{278E1785-DFA3-437A-821D-E80BC4AEE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f6cc25f6-5403-4f29-ac49-2dd2b5032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96F864-C3BD-4852-BD5A-4C60691627A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AP</Template>
  <TotalTime>77</TotalTime>
  <Pages>4</Pages>
  <Words>1607</Words>
  <Characters>8843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modèle de circulaire</vt:lpstr>
    </vt:vector>
  </TitlesOfParts>
  <Company>MAS</Company>
  <LinksUpToDate>false</LinksUpToDate>
  <CharactersWithSpaces>10430</CharactersWithSpaces>
  <SharedDoc>false</SharedDoc>
  <HLinks>
    <vt:vector size="6" baseType="variant">
      <vt:variant>
        <vt:i4>6094972</vt:i4>
      </vt:variant>
      <vt:variant>
        <vt:i4>3</vt:i4>
      </vt:variant>
      <vt:variant>
        <vt:i4>0</vt:i4>
      </vt:variant>
      <vt:variant>
        <vt:i4>5</vt:i4>
      </vt:variant>
      <vt:variant>
        <vt:lpwstr>mailto:prenom.nom@sante.gouv.fr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circulaire</dc:title>
  <dc:subject>DAGPB</dc:subject>
  <dc:creator>Marie Delpont</dc:creator>
  <cp:lastModifiedBy>LUPEAU Emma</cp:lastModifiedBy>
  <cp:revision>13</cp:revision>
  <cp:lastPrinted>2021-06-14T10:48:00Z</cp:lastPrinted>
  <dcterms:created xsi:type="dcterms:W3CDTF">2020-09-04T07:53:00Z</dcterms:created>
  <dcterms:modified xsi:type="dcterms:W3CDTF">2025-06-18T12:17:00Z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Co_NiveauDeConfidentialite">
    <vt:lpwstr>1;#Public|43a73bf0-6fa9-439e-9f01-0c858cc75030</vt:lpwstr>
  </property>
  <property fmtid="{D5CDD505-2E9C-101B-9397-08002B2CF9AE}" pid="4" name="_dlc_DocId">
    <vt:lpwstr>CXYRD2YVEM74-1271-18</vt:lpwstr>
  </property>
  <property fmtid="{D5CDD505-2E9C-101B-9397-08002B2CF9AE}" pid="5" name="_dlc_DocIdItemGuid">
    <vt:lpwstr>f1b5e5f5-f615-468c-8fcd-e759a1dabbe0</vt:lpwstr>
  </property>
  <property fmtid="{D5CDD505-2E9C-101B-9397-08002B2CF9AE}" pid="6" name="_dlc_DocIdUrl">
    <vt:lpwstr>https://paco.intranet.social.gouv.fr/transverse/textesofficiels/redigerunecirculaire/_layouts/15/DocIdRedir.aspx?ID=CXYRD2YVEM74-1271-18, CXYRD2YVEM74-1271-18</vt:lpwstr>
  </property>
  <property fmtid="{D5CDD505-2E9C-101B-9397-08002B2CF9AE}" pid="7" name="ContentTypeId">
    <vt:lpwstr>0x01010038976EDB0653FF45AC978B0F7CFB483A</vt:lpwstr>
  </property>
</Properties>
</file>